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97992" w14:textId="77777777" w:rsidR="002A7D5C" w:rsidRDefault="002A7D5C" w:rsidP="002A7D5C">
      <w:pPr>
        <w:pStyle w:val="ConsPlusNormal"/>
        <w:spacing w:line="360" w:lineRule="auto"/>
        <w:jc w:val="right"/>
        <w:outlineLvl w:val="0"/>
        <w:rPr>
          <w:rFonts w:ascii="Times New Roman" w:hAnsi="Times New Roman" w:cs="Times New Roman"/>
        </w:rPr>
      </w:pPr>
      <w:r>
        <w:rPr>
          <w:rFonts w:ascii="Times New Roman" w:hAnsi="Times New Roman" w:cs="Times New Roman"/>
        </w:rPr>
        <w:t>Утвержден</w:t>
      </w:r>
    </w:p>
    <w:p w14:paraId="1A29C4DC" w14:textId="77777777" w:rsidR="002A7D5C" w:rsidRDefault="002A7D5C" w:rsidP="002A7D5C">
      <w:pPr>
        <w:pStyle w:val="ConsPlusNormal"/>
        <w:spacing w:line="360" w:lineRule="auto"/>
        <w:jc w:val="right"/>
        <w:rPr>
          <w:rFonts w:ascii="Times New Roman" w:hAnsi="Times New Roman" w:cs="Times New Roman"/>
        </w:rPr>
      </w:pPr>
      <w:r>
        <w:rPr>
          <w:rFonts w:ascii="Times New Roman" w:hAnsi="Times New Roman" w:cs="Times New Roman"/>
        </w:rPr>
        <w:t>Банком России</w:t>
      </w:r>
    </w:p>
    <w:p w14:paraId="4F71F833" w14:textId="46AFA63C" w:rsidR="002A7D5C" w:rsidRDefault="002A7D5C" w:rsidP="002A7D5C">
      <w:pPr>
        <w:pStyle w:val="ConsPlusNormal"/>
        <w:spacing w:line="360" w:lineRule="auto"/>
        <w:jc w:val="right"/>
        <w:rPr>
          <w:rFonts w:ascii="Times New Roman" w:hAnsi="Times New Roman" w:cs="Times New Roman"/>
        </w:rPr>
      </w:pPr>
      <w:r>
        <w:rPr>
          <w:rFonts w:ascii="Times New Roman" w:hAnsi="Times New Roman" w:cs="Times New Roman"/>
        </w:rPr>
        <w:t xml:space="preserve">(Протокол </w:t>
      </w:r>
      <w:r w:rsidR="0055012F">
        <w:rPr>
          <w:rFonts w:ascii="Times New Roman" w:hAnsi="Times New Roman" w:cs="Times New Roman"/>
        </w:rPr>
        <w:t>№</w:t>
      </w:r>
      <w:r>
        <w:rPr>
          <w:rFonts w:ascii="Times New Roman" w:hAnsi="Times New Roman" w:cs="Times New Roman"/>
        </w:rPr>
        <w:t xml:space="preserve"> </w:t>
      </w:r>
    </w:p>
    <w:p w14:paraId="624B92EB" w14:textId="65D839B0" w:rsidR="002A7D5C" w:rsidRDefault="002A7D5C" w:rsidP="002A7D5C">
      <w:pPr>
        <w:pStyle w:val="ConsPlusNormal"/>
        <w:spacing w:line="360" w:lineRule="auto"/>
        <w:jc w:val="right"/>
        <w:rPr>
          <w:rFonts w:ascii="Times New Roman" w:hAnsi="Times New Roman" w:cs="Times New Roman"/>
        </w:rPr>
      </w:pPr>
      <w:r>
        <w:rPr>
          <w:rFonts w:ascii="Times New Roman" w:hAnsi="Times New Roman" w:cs="Times New Roman"/>
        </w:rPr>
        <w:t xml:space="preserve">от </w:t>
      </w:r>
      <w:r w:rsidR="00AA5532">
        <w:rPr>
          <w:rFonts w:ascii="Times New Roman" w:hAnsi="Times New Roman" w:cs="Times New Roman"/>
        </w:rPr>
        <w:t>«__»____</w:t>
      </w:r>
      <w:r>
        <w:rPr>
          <w:rFonts w:ascii="Times New Roman" w:hAnsi="Times New Roman" w:cs="Times New Roman"/>
        </w:rPr>
        <w:t xml:space="preserve"> 202</w:t>
      </w:r>
      <w:r w:rsidR="0055012F">
        <w:rPr>
          <w:rFonts w:ascii="Times New Roman" w:hAnsi="Times New Roman" w:cs="Times New Roman"/>
        </w:rPr>
        <w:t>6</w:t>
      </w:r>
      <w:r>
        <w:rPr>
          <w:rFonts w:ascii="Times New Roman" w:hAnsi="Times New Roman" w:cs="Times New Roman"/>
        </w:rPr>
        <w:t xml:space="preserve"> г.)</w:t>
      </w:r>
    </w:p>
    <w:p w14:paraId="08502BC6" w14:textId="60AE136D" w:rsidR="002A7D5C" w:rsidRDefault="00B62D58" w:rsidP="002A7D5C">
      <w:pPr>
        <w:pStyle w:val="ConsPlusNormal"/>
        <w:spacing w:line="360" w:lineRule="auto"/>
        <w:jc w:val="center"/>
        <w:rPr>
          <w:rFonts w:ascii="Times New Roman" w:hAnsi="Times New Roman" w:cs="Times New Roman"/>
        </w:rPr>
      </w:pPr>
      <w:r>
        <w:rPr>
          <w:rFonts w:ascii="Times New Roman" w:hAnsi="Times New Roman" w:cs="Times New Roman"/>
        </w:rPr>
        <w:t xml:space="preserve"> </w:t>
      </w:r>
    </w:p>
    <w:p w14:paraId="06ABFBB6" w14:textId="77777777" w:rsidR="002A7D5C" w:rsidRDefault="002A7D5C" w:rsidP="002A7D5C">
      <w:pPr>
        <w:pStyle w:val="ConsPlusTitle"/>
        <w:spacing w:line="360" w:lineRule="auto"/>
        <w:jc w:val="center"/>
        <w:rPr>
          <w:rFonts w:ascii="Times New Roman" w:hAnsi="Times New Roman" w:cs="Times New Roman"/>
        </w:rPr>
      </w:pPr>
      <w:r>
        <w:rPr>
          <w:rFonts w:ascii="Times New Roman" w:hAnsi="Times New Roman" w:cs="Times New Roman"/>
        </w:rPr>
        <w:t>БАЗОВЫЙ СТАНДАРТ</w:t>
      </w:r>
    </w:p>
    <w:p w14:paraId="0EE4321D" w14:textId="77777777" w:rsidR="002A7D5C" w:rsidRDefault="002A7D5C" w:rsidP="002A7D5C">
      <w:pPr>
        <w:pStyle w:val="ConsPlusTitle"/>
        <w:spacing w:line="360" w:lineRule="auto"/>
        <w:jc w:val="center"/>
        <w:rPr>
          <w:rFonts w:ascii="Times New Roman" w:hAnsi="Times New Roman" w:cs="Times New Roman"/>
        </w:rPr>
      </w:pPr>
      <w:r>
        <w:rPr>
          <w:rFonts w:ascii="Times New Roman" w:hAnsi="Times New Roman" w:cs="Times New Roman"/>
        </w:rPr>
        <w:t>ЗАЩИТЫ ПРАВ И ИНТЕРЕСОВ ФИЗИЧЕСКИХ И ЮРИДИЧЕСКИХ</w:t>
      </w:r>
    </w:p>
    <w:p w14:paraId="63633077" w14:textId="77777777" w:rsidR="002A7D5C" w:rsidRDefault="002A7D5C" w:rsidP="002A7D5C">
      <w:pPr>
        <w:pStyle w:val="ConsPlusTitle"/>
        <w:spacing w:line="360" w:lineRule="auto"/>
        <w:jc w:val="center"/>
        <w:rPr>
          <w:rFonts w:ascii="Times New Roman" w:hAnsi="Times New Roman" w:cs="Times New Roman"/>
        </w:rPr>
      </w:pPr>
      <w:r>
        <w:rPr>
          <w:rFonts w:ascii="Times New Roman" w:hAnsi="Times New Roman" w:cs="Times New Roman"/>
        </w:rPr>
        <w:t>ЛИЦ - ПОЛУЧАТЕЛЕЙ ФИНАНСОВЫХ УСЛУГ, ОКАЗЫВАЕМЫХ ЧЛЕНАМИ</w:t>
      </w:r>
    </w:p>
    <w:p w14:paraId="6F472C54" w14:textId="77777777" w:rsidR="002A7D5C" w:rsidRDefault="002A7D5C" w:rsidP="002A7D5C">
      <w:pPr>
        <w:pStyle w:val="ConsPlusTitle"/>
        <w:spacing w:line="360" w:lineRule="auto"/>
        <w:jc w:val="center"/>
        <w:rPr>
          <w:rFonts w:ascii="Times New Roman" w:hAnsi="Times New Roman" w:cs="Times New Roman"/>
        </w:rPr>
      </w:pPr>
      <w:r>
        <w:rPr>
          <w:rFonts w:ascii="Times New Roman" w:hAnsi="Times New Roman" w:cs="Times New Roman"/>
        </w:rPr>
        <w:t>САМОРЕГУЛИРУЕМЫХ ОРГАНИЗАЦИЙ В СФЕРЕ ФИНАНСОВОГО РЫНКА,</w:t>
      </w:r>
    </w:p>
    <w:p w14:paraId="187C9053" w14:textId="38EA335C" w:rsidR="002A7D5C" w:rsidRDefault="002A7D5C" w:rsidP="002A7D5C">
      <w:pPr>
        <w:pStyle w:val="ConsPlusTitle"/>
        <w:spacing w:line="360" w:lineRule="auto"/>
        <w:jc w:val="center"/>
        <w:rPr>
          <w:rFonts w:ascii="Times New Roman" w:hAnsi="Times New Roman" w:cs="Times New Roman"/>
        </w:rPr>
      </w:pPr>
      <w:r>
        <w:rPr>
          <w:rFonts w:ascii="Times New Roman" w:hAnsi="Times New Roman" w:cs="Times New Roman"/>
        </w:rPr>
        <w:t xml:space="preserve">ОБЪЕДИНЯЮЩИХ УПРАВЛЯЮЩИХ </w:t>
      </w:r>
    </w:p>
    <w:p w14:paraId="7DB972BA" w14:textId="77777777" w:rsidR="002A7D5C" w:rsidRDefault="002A7D5C" w:rsidP="0055012F">
      <w:pPr>
        <w:pStyle w:val="ConsPlusNormal"/>
        <w:spacing w:line="360" w:lineRule="auto"/>
        <w:jc w:val="both"/>
        <w:rPr>
          <w:rFonts w:ascii="Times New Roman" w:hAnsi="Times New Roman" w:cs="Times New Roman"/>
        </w:rPr>
      </w:pPr>
    </w:p>
    <w:p w14:paraId="4E733AB6" w14:textId="5C633AEB" w:rsidR="002A7D5C" w:rsidRPr="00AF3EF0" w:rsidRDefault="002A7D5C" w:rsidP="0055012F">
      <w:pPr>
        <w:spacing w:after="0" w:line="360" w:lineRule="auto"/>
        <w:ind w:firstLine="567"/>
        <w:jc w:val="both"/>
        <w:rPr>
          <w:rFonts w:ascii="Times New Roman" w:hAnsi="Times New Roman" w:cs="Times New Roman"/>
        </w:rPr>
      </w:pPr>
      <w:r>
        <w:rPr>
          <w:rFonts w:ascii="Times New Roman" w:hAnsi="Times New Roman" w:cs="Times New Roman"/>
        </w:rPr>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управляющих (далее </w:t>
      </w:r>
      <w:r w:rsidR="00F510C2">
        <w:rPr>
          <w:rFonts w:ascii="Times New Roman" w:hAnsi="Times New Roman" w:cs="Times New Roman"/>
        </w:rPr>
        <w:t>–</w:t>
      </w:r>
      <w:r>
        <w:rPr>
          <w:rFonts w:ascii="Times New Roman" w:hAnsi="Times New Roman" w:cs="Times New Roman"/>
        </w:rPr>
        <w:t xml:space="preserve"> Стандарт), разработан на основании </w:t>
      </w:r>
      <w:r w:rsidRPr="0055012F">
        <w:rPr>
          <w:rFonts w:ascii="Times New Roman" w:hAnsi="Times New Roman" w:cs="Times New Roman"/>
        </w:rPr>
        <w:t>части 2 статьи 5</w:t>
      </w:r>
      <w:r>
        <w:rPr>
          <w:rFonts w:ascii="Times New Roman" w:hAnsi="Times New Roman" w:cs="Times New Roman"/>
        </w:rPr>
        <w:t xml:space="preserve"> Федерально</w:t>
      </w:r>
      <w:r w:rsidR="0055012F">
        <w:rPr>
          <w:rFonts w:ascii="Times New Roman" w:hAnsi="Times New Roman" w:cs="Times New Roman"/>
        </w:rPr>
        <w:t>го закона от 13 июля 2015 года № 223-ФЗ «</w:t>
      </w:r>
      <w:r>
        <w:rPr>
          <w:rFonts w:ascii="Times New Roman" w:hAnsi="Times New Roman" w:cs="Times New Roman"/>
        </w:rPr>
        <w:t>О саморегулируемых организ</w:t>
      </w:r>
      <w:r w:rsidR="0055012F">
        <w:rPr>
          <w:rFonts w:ascii="Times New Roman" w:hAnsi="Times New Roman" w:cs="Times New Roman"/>
        </w:rPr>
        <w:t>ациях в сфере финансового рынка»</w:t>
      </w:r>
      <w:r>
        <w:rPr>
          <w:rFonts w:ascii="Times New Roman" w:hAnsi="Times New Roman" w:cs="Times New Roman"/>
        </w:rPr>
        <w:t xml:space="preserve">, Федерального </w:t>
      </w:r>
      <w:r w:rsidR="0055012F">
        <w:rPr>
          <w:rFonts w:ascii="Times New Roman" w:hAnsi="Times New Roman" w:cs="Times New Roman"/>
        </w:rPr>
        <w:t>закона от 22.04.1996 № 39-ФЗ «</w:t>
      </w:r>
      <w:r>
        <w:rPr>
          <w:rFonts w:ascii="Times New Roman" w:hAnsi="Times New Roman" w:cs="Times New Roman"/>
        </w:rPr>
        <w:t>О рынке ценных бумаг</w:t>
      </w:r>
      <w:r w:rsidR="0055012F">
        <w:rPr>
          <w:rFonts w:ascii="Times New Roman" w:hAnsi="Times New Roman" w:cs="Times New Roman"/>
        </w:rPr>
        <w:t>»</w:t>
      </w:r>
      <w:r>
        <w:rPr>
          <w:rFonts w:ascii="Times New Roman" w:hAnsi="Times New Roman" w:cs="Times New Roman"/>
        </w:rPr>
        <w:t xml:space="preserve"> (далее – Федеральный закон № 39-ФЗ) в соответствии с требованиями </w:t>
      </w:r>
      <w:r w:rsidRPr="0055012F">
        <w:rPr>
          <w:rFonts w:ascii="Times New Roman" w:hAnsi="Times New Roman" w:cs="Times New Roman"/>
        </w:rPr>
        <w:t>Указания</w:t>
      </w:r>
      <w:r>
        <w:rPr>
          <w:rFonts w:ascii="Times New Roman" w:hAnsi="Times New Roman" w:cs="Times New Roman"/>
        </w:rPr>
        <w:t xml:space="preserve"> Банка России от  </w:t>
      </w:r>
      <w:r w:rsidR="00E24CC8">
        <w:rPr>
          <w:rFonts w:ascii="Times New Roman" w:hAnsi="Times New Roman" w:cs="Times New Roman"/>
        </w:rPr>
        <w:t xml:space="preserve">31 марта 2025 года № 7031-У </w:t>
      </w:r>
      <w:r w:rsidR="0055012F">
        <w:rPr>
          <w:rFonts w:ascii="Times New Roman" w:hAnsi="Times New Roman" w:cs="Times New Roman"/>
        </w:rPr>
        <w:t>«</w:t>
      </w:r>
      <w:r w:rsidR="00E24CC8">
        <w:rPr>
          <w:rFonts w:ascii="Times New Roman" w:hAnsi="Times New Roman" w:cs="Times New Roman"/>
        </w:rPr>
        <w:t>О требованиях к содержанию базовых стандартов защиты прав и интерес</w:t>
      </w:r>
      <w:r w:rsidR="00F510C2">
        <w:rPr>
          <w:rFonts w:ascii="Times New Roman" w:hAnsi="Times New Roman" w:cs="Times New Roman"/>
        </w:rPr>
        <w:t>ов физических и юридических лиц-</w:t>
      </w:r>
      <w:r w:rsidR="00E24CC8">
        <w:rPr>
          <w:rFonts w:ascii="Times New Roman" w:hAnsi="Times New Roman" w:cs="Times New Roman"/>
        </w:rPr>
        <w:t xml:space="preserve">получателей финансовых услуг, оказываемых членами саморегулируемых организаций в сфере финансового рынка, объединяющих брокеров, дилеров, управляющих, </w:t>
      </w:r>
      <w:r w:rsidR="0055012F">
        <w:rPr>
          <w:rFonts w:ascii="Times New Roman" w:hAnsi="Times New Roman" w:cs="Times New Roman"/>
        </w:rPr>
        <w:t xml:space="preserve">депозитариев, регистраторов», </w:t>
      </w:r>
      <w:r w:rsidRPr="00AF3EF0">
        <w:rPr>
          <w:rFonts w:ascii="Times New Roman" w:hAnsi="Times New Roman" w:cs="Times New Roman"/>
        </w:rPr>
        <w:t>определяет основные принципы в области защиты прав и интересов получателей финансовых услуг и устанавливает требования, которыми управляющий должен руководствоваться в процессе осуществления своей деятельности.</w:t>
      </w:r>
    </w:p>
    <w:p w14:paraId="5F47430D" w14:textId="77777777" w:rsidR="00186CEA" w:rsidRDefault="00186CEA" w:rsidP="00186CEA">
      <w:pPr>
        <w:pStyle w:val="ConsPlusNormal"/>
        <w:spacing w:line="360" w:lineRule="auto"/>
        <w:ind w:firstLine="540"/>
        <w:jc w:val="both"/>
        <w:rPr>
          <w:rFonts w:ascii="Times New Roman" w:hAnsi="Times New Roman" w:cs="Times New Roman"/>
        </w:rPr>
      </w:pPr>
    </w:p>
    <w:p w14:paraId="4BE4377E" w14:textId="77777777" w:rsidR="00186CEA" w:rsidRDefault="00186CEA" w:rsidP="00186CEA">
      <w:pPr>
        <w:pStyle w:val="ConsPlusTitle"/>
        <w:spacing w:line="360" w:lineRule="auto"/>
        <w:jc w:val="center"/>
        <w:outlineLvl w:val="1"/>
        <w:rPr>
          <w:rFonts w:ascii="Times New Roman" w:hAnsi="Times New Roman" w:cs="Times New Roman"/>
        </w:rPr>
      </w:pPr>
      <w:r>
        <w:rPr>
          <w:rFonts w:ascii="Times New Roman" w:hAnsi="Times New Roman" w:cs="Times New Roman"/>
        </w:rPr>
        <w:t>1. Общие положения</w:t>
      </w:r>
    </w:p>
    <w:p w14:paraId="0D31BA96" w14:textId="77777777" w:rsidR="00186CEA" w:rsidRDefault="00186CEA" w:rsidP="00186CEA">
      <w:pPr>
        <w:pStyle w:val="ConsPlusNormal"/>
        <w:spacing w:line="360" w:lineRule="auto"/>
        <w:ind w:firstLine="540"/>
        <w:jc w:val="both"/>
        <w:rPr>
          <w:rFonts w:ascii="Times New Roman" w:hAnsi="Times New Roman" w:cs="Times New Roman"/>
        </w:rPr>
      </w:pPr>
    </w:p>
    <w:p w14:paraId="47CFCFDA" w14:textId="77777777"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1.1. В настоящем Стандарте используются следующие термины и определения:</w:t>
      </w:r>
    </w:p>
    <w:p w14:paraId="0A65C35A" w14:textId="4E709C74"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саморегулируемая организация </w:t>
      </w:r>
      <w:r w:rsidR="0055012F">
        <w:rPr>
          <w:rFonts w:ascii="Times New Roman" w:hAnsi="Times New Roman" w:cs="Times New Roman"/>
        </w:rPr>
        <w:t>–</w:t>
      </w:r>
      <w:r>
        <w:rPr>
          <w:rFonts w:ascii="Times New Roman" w:hAnsi="Times New Roman" w:cs="Times New Roman"/>
        </w:rPr>
        <w:t xml:space="preserve"> саморегулируемая организация в сфере финансового рынка, объединяющая управляющих;</w:t>
      </w:r>
    </w:p>
    <w:p w14:paraId="7D040F69" w14:textId="131FB817"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финансовая услуга </w:t>
      </w:r>
      <w:r w:rsidR="0055012F">
        <w:rPr>
          <w:rFonts w:ascii="Times New Roman" w:hAnsi="Times New Roman" w:cs="Times New Roman"/>
        </w:rPr>
        <w:t>–</w:t>
      </w:r>
      <w:r>
        <w:rPr>
          <w:rFonts w:ascii="Times New Roman" w:hAnsi="Times New Roman" w:cs="Times New Roman"/>
        </w:rPr>
        <w:t xml:space="preserve">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14:paraId="1FD0266F" w14:textId="2B7DA9FA"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договор доверительного управления </w:t>
      </w:r>
      <w:r w:rsidR="0055012F">
        <w:rPr>
          <w:rFonts w:ascii="Times New Roman" w:hAnsi="Times New Roman" w:cs="Times New Roman"/>
        </w:rPr>
        <w:t>–</w:t>
      </w:r>
      <w:r>
        <w:rPr>
          <w:rFonts w:ascii="Times New Roman" w:hAnsi="Times New Roman" w:cs="Times New Roman"/>
        </w:rPr>
        <w:t xml:space="preserve"> договор доверительного управления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заключаемый между управляющим и получателем финансовых услуг;</w:t>
      </w:r>
    </w:p>
    <w:p w14:paraId="0F5F2A66" w14:textId="5A0F0B4E"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клиент </w:t>
      </w:r>
      <w:r w:rsidR="0055012F">
        <w:rPr>
          <w:rFonts w:ascii="Times New Roman" w:hAnsi="Times New Roman" w:cs="Times New Roman"/>
        </w:rPr>
        <w:t>–</w:t>
      </w:r>
      <w:r>
        <w:rPr>
          <w:rFonts w:ascii="Times New Roman" w:hAnsi="Times New Roman" w:cs="Times New Roman"/>
        </w:rPr>
        <w:t xml:space="preserve"> юридическое или физическое лицо, заключившее с управляющим договор доверительного управления;</w:t>
      </w:r>
    </w:p>
    <w:p w14:paraId="50EA35C3" w14:textId="7DB57EC6"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lastRenderedPageBreak/>
        <w:t xml:space="preserve">получатель финансовых услуг </w:t>
      </w:r>
      <w:r w:rsidR="0055012F">
        <w:rPr>
          <w:rFonts w:ascii="Times New Roman" w:hAnsi="Times New Roman" w:cs="Times New Roman"/>
        </w:rPr>
        <w:t>–</w:t>
      </w:r>
      <w:r>
        <w:rPr>
          <w:rFonts w:ascii="Times New Roman" w:hAnsi="Times New Roman" w:cs="Times New Roman"/>
        </w:rPr>
        <w:t xml:space="preserve"> клиент, а также юридическое или физическое лицо, намеренное заключить договор доверительного управления;</w:t>
      </w:r>
    </w:p>
    <w:p w14:paraId="441D6836" w14:textId="507BADD6"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место обслуживания получателей финансовых услуг </w:t>
      </w:r>
      <w:r w:rsidR="0055012F">
        <w:rPr>
          <w:rFonts w:ascii="Times New Roman" w:hAnsi="Times New Roman" w:cs="Times New Roman"/>
        </w:rPr>
        <w:t>–</w:t>
      </w:r>
      <w:r>
        <w:rPr>
          <w:rFonts w:ascii="Times New Roman" w:hAnsi="Times New Roman" w:cs="Times New Roman"/>
        </w:rPr>
        <w:t xml:space="preserve"> место, предназначенное для заключения договоров доверительного управления, оказания финансовых услуг, приема документов, связанных с оказанием финансовых услуг, в том числе офис управляющего, и (или) сайт управляющего в информаци</w:t>
      </w:r>
      <w:r w:rsidR="0055012F">
        <w:rPr>
          <w:rFonts w:ascii="Times New Roman" w:hAnsi="Times New Roman" w:cs="Times New Roman"/>
        </w:rPr>
        <w:t>онно-телекоммуникационной сети «</w:t>
      </w:r>
      <w:r>
        <w:rPr>
          <w:rFonts w:ascii="Times New Roman" w:hAnsi="Times New Roman" w:cs="Times New Roman"/>
        </w:rPr>
        <w:t>Ин</w:t>
      </w:r>
      <w:r w:rsidR="0055012F">
        <w:rPr>
          <w:rFonts w:ascii="Times New Roman" w:hAnsi="Times New Roman" w:cs="Times New Roman"/>
        </w:rPr>
        <w:t>тернет» (далее - сеть «Интернет»</w:t>
      </w:r>
      <w:r>
        <w:rPr>
          <w:rFonts w:ascii="Times New Roman" w:hAnsi="Times New Roman" w:cs="Times New Roman"/>
        </w:rPr>
        <w:t xml:space="preserve">), личный кабинет клиента на таком сайте, мобильное приложение управляющего; </w:t>
      </w:r>
    </w:p>
    <w:p w14:paraId="53D20C88" w14:textId="44838768"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обращение (жалоба) – обращение получателя финансовых услуг, содержащее информацию о возможном нарушении управляющим прав и интересов получателя финансовых услуг.</w:t>
      </w:r>
    </w:p>
    <w:p w14:paraId="3DD724DC" w14:textId="77777777"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1.2. Управляющий осуществляет профессиональную деятельность на рынке ценных бумаг разумно и добросовестно.</w:t>
      </w:r>
    </w:p>
    <w:p w14:paraId="01ADD176" w14:textId="77777777"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1.3. Управляющий при осуществлении деятельности по управлению ценными бумагами должен соблюдать приоритет интересов клиентов над собственными интересами.</w:t>
      </w:r>
    </w:p>
    <w:p w14:paraId="04493E90" w14:textId="77777777"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1.4. Управляющий не вправе злоупотреблять своими правами и (или) ущемлять интересы клиентов.</w:t>
      </w:r>
    </w:p>
    <w:p w14:paraId="7B786F7C" w14:textId="77777777" w:rsidR="0055012F"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1.5. Управляющий при осуществлении профессиональной деятельности не вправе устанавливать приоритет интересов одного клиента или группы клиентов перед интересами другого клиента (других клиентов).</w:t>
      </w:r>
    </w:p>
    <w:p w14:paraId="49E77949" w14:textId="77777777" w:rsidR="0055012F"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1.6. Саморегулируемая организация осуществляет контроль за соблюдением управляющими, являющимися членами такой саморегулируемой организации, требований настоящего Стандарта путем проведения проверок соблюдения управляющими требований Стандарта, а также иных контрольных мероприятий, в том числе мероприятий, в ходе которых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w:t>
      </w:r>
    </w:p>
    <w:p w14:paraId="4B8C2B04" w14:textId="77777777" w:rsidR="0055012F"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Мероприятие,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проводится саморегулируемой организацией самостоятельно, либо лицами, привлеченными саморегулируемой организацией на основании гражданско-правового договора.</w:t>
      </w:r>
    </w:p>
    <w:p w14:paraId="53F6AF07" w14:textId="77777777" w:rsidR="0055012F"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Мероприятие,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проводится без предварительного уведомления управляющего. При проведении указанного мероприятия по решению лица, </w:t>
      </w:r>
      <w:r w:rsidRPr="00E71EA5">
        <w:rPr>
          <w:rFonts w:ascii="Times New Roman" w:hAnsi="Times New Roman" w:cs="Times New Roman"/>
        </w:rPr>
        <w:t>ее</w:t>
      </w:r>
      <w:r>
        <w:rPr>
          <w:rFonts w:ascii="Times New Roman" w:hAnsi="Times New Roman" w:cs="Times New Roman"/>
        </w:rPr>
        <w:t xml:space="preserve"> осуществляющего, допускается осуществление фото- и видеосъемки, использование иных способов фиксации.</w:t>
      </w:r>
    </w:p>
    <w:p w14:paraId="47E118B5" w14:textId="27229E10" w:rsidR="0055012F"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По результатам осуществления мероприятия, в ходе которого осуществляются действия по </w:t>
      </w:r>
      <w:r>
        <w:rPr>
          <w:rFonts w:ascii="Times New Roman" w:hAnsi="Times New Roman" w:cs="Times New Roman"/>
        </w:rPr>
        <w:lastRenderedPageBreak/>
        <w:t>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лицом, с привлечением саморегулируемой организацией лица на основании гражданско-правового договора</w:t>
      </w:r>
      <w:r w:rsidR="00E71EA5">
        <w:rPr>
          <w:rFonts w:ascii="Times New Roman" w:hAnsi="Times New Roman" w:cs="Times New Roman"/>
        </w:rPr>
        <w:t xml:space="preserve"> </w:t>
      </w:r>
      <w:r>
        <w:rPr>
          <w:rFonts w:ascii="Times New Roman" w:hAnsi="Times New Roman" w:cs="Times New Roman"/>
        </w:rPr>
        <w:t xml:space="preserve">саморегулируемая организация обеспечивает предоставление ей таким лицом письменного отчета и подтверждающих документов (видеозапись, </w:t>
      </w:r>
      <w:proofErr w:type="spellStart"/>
      <w:r>
        <w:rPr>
          <w:rFonts w:ascii="Times New Roman" w:hAnsi="Times New Roman" w:cs="Times New Roman"/>
        </w:rPr>
        <w:t>фотозапись</w:t>
      </w:r>
      <w:proofErr w:type="spellEnd"/>
      <w:r>
        <w:rPr>
          <w:rFonts w:ascii="Times New Roman" w:hAnsi="Times New Roman" w:cs="Times New Roman"/>
        </w:rPr>
        <w:t xml:space="preserve"> и иные материалы) в целях принятия саморегулируемой организацией решения о необходимости применения мер в отношении управляющего, являющегося членом саморегулируемой организации.</w:t>
      </w:r>
    </w:p>
    <w:p w14:paraId="6DDA1DD6" w14:textId="217DB98A" w:rsidR="00186CEA" w:rsidRDefault="00186CE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Дополнительные требования к проведению мероприятия,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устанавливаются внутренними документами саморегулируемой организации.</w:t>
      </w:r>
    </w:p>
    <w:p w14:paraId="6F43982E" w14:textId="77777777" w:rsidR="0055012F" w:rsidRDefault="0055012F" w:rsidP="00494C02">
      <w:pPr>
        <w:pStyle w:val="ConsPlusNormal"/>
        <w:spacing w:line="360" w:lineRule="auto"/>
        <w:ind w:firstLine="540"/>
        <w:jc w:val="center"/>
        <w:rPr>
          <w:rFonts w:ascii="Times New Roman" w:hAnsi="Times New Roman" w:cs="Times New Roman"/>
        </w:rPr>
      </w:pPr>
    </w:p>
    <w:p w14:paraId="63B786C9" w14:textId="770C42CD" w:rsidR="0094755E" w:rsidRDefault="0094755E" w:rsidP="00494C02">
      <w:pPr>
        <w:pStyle w:val="ConsPlusTitle"/>
        <w:spacing w:line="360" w:lineRule="auto"/>
        <w:jc w:val="center"/>
        <w:outlineLvl w:val="1"/>
        <w:rPr>
          <w:rFonts w:ascii="Times New Roman" w:hAnsi="Times New Roman" w:cs="Times New Roman"/>
        </w:rPr>
      </w:pPr>
      <w:r>
        <w:rPr>
          <w:rFonts w:ascii="Times New Roman" w:hAnsi="Times New Roman" w:cs="Times New Roman"/>
        </w:rPr>
        <w:t>2. Правила предоставления информации получател</w:t>
      </w:r>
      <w:r w:rsidR="00AD20B0">
        <w:rPr>
          <w:rFonts w:ascii="Times New Roman" w:hAnsi="Times New Roman" w:cs="Times New Roman"/>
        </w:rPr>
        <w:t>ям</w:t>
      </w:r>
    </w:p>
    <w:p w14:paraId="12BACA87" w14:textId="77777777" w:rsidR="0094755E" w:rsidRDefault="0094755E" w:rsidP="00494C02">
      <w:pPr>
        <w:pStyle w:val="ConsPlusTitle"/>
        <w:spacing w:line="360" w:lineRule="auto"/>
        <w:jc w:val="center"/>
        <w:rPr>
          <w:rFonts w:ascii="Times New Roman" w:hAnsi="Times New Roman" w:cs="Times New Roman"/>
        </w:rPr>
      </w:pPr>
      <w:r>
        <w:rPr>
          <w:rFonts w:ascii="Times New Roman" w:hAnsi="Times New Roman" w:cs="Times New Roman"/>
        </w:rPr>
        <w:t>финансовых услуг</w:t>
      </w:r>
    </w:p>
    <w:p w14:paraId="0E41A924" w14:textId="77777777" w:rsidR="0055012F" w:rsidRDefault="0055012F" w:rsidP="0055012F">
      <w:pPr>
        <w:pStyle w:val="ConsPlusNormal"/>
        <w:spacing w:line="360" w:lineRule="auto"/>
        <w:ind w:firstLine="539"/>
        <w:jc w:val="both"/>
        <w:rPr>
          <w:rFonts w:ascii="Times New Roman" w:hAnsi="Times New Roman" w:cs="Times New Roman"/>
          <w:b/>
        </w:rPr>
      </w:pPr>
      <w:bookmarkStart w:id="0" w:name="P38"/>
      <w:bookmarkEnd w:id="0"/>
    </w:p>
    <w:p w14:paraId="2CA2DF91" w14:textId="56C271A9" w:rsidR="0094755E" w:rsidRDefault="0094755E" w:rsidP="008807B6">
      <w:pPr>
        <w:pStyle w:val="ConsPlusNormal"/>
        <w:spacing w:line="360" w:lineRule="auto"/>
        <w:ind w:firstLine="567"/>
        <w:jc w:val="both"/>
        <w:rPr>
          <w:rFonts w:ascii="Times New Roman" w:hAnsi="Times New Roman" w:cs="Times New Roman"/>
          <w:b/>
        </w:rPr>
      </w:pPr>
      <w:r>
        <w:rPr>
          <w:rFonts w:ascii="Times New Roman" w:hAnsi="Times New Roman" w:cs="Times New Roman"/>
          <w:b/>
        </w:rPr>
        <w:t>2.1. Общие правила предоставления информации получателям финансовых услуг</w:t>
      </w:r>
    </w:p>
    <w:p w14:paraId="7C8F3BF4" w14:textId="77777777" w:rsidR="00F510C2" w:rsidRDefault="00F510C2" w:rsidP="0055012F">
      <w:pPr>
        <w:pStyle w:val="ConsPlusNormal"/>
        <w:spacing w:line="360" w:lineRule="auto"/>
        <w:ind w:firstLine="540"/>
        <w:jc w:val="both"/>
        <w:rPr>
          <w:rFonts w:ascii="Times New Roman" w:hAnsi="Times New Roman" w:cs="Times New Roman"/>
          <w:b/>
        </w:rPr>
      </w:pPr>
    </w:p>
    <w:p w14:paraId="7F677E69" w14:textId="357F1D1C"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2.1.1. Предоставление управляющим и третьим лицом, действующим по поручению управляющего, от его имени и за его счет информации получателям финансовых услуг, в том числе информации рекламного характера, должно быть основано на принципах добросовестности, достоверности и полноты сообщаемых сведений.</w:t>
      </w:r>
    </w:p>
    <w:p w14:paraId="40697FF3" w14:textId="77777777"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2.1.2. Не допускается предоставление информации, которая вводит получателя финансовой услуги в заблуждение относительно предмета заключаемого с ним договора доверительного управления, а также информации, которая может повлечь неоднозначное толкование свойств финансовой услуги.</w:t>
      </w:r>
    </w:p>
    <w:p w14:paraId="2A5E6638" w14:textId="32888E8E"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2.1.3. Информация предоставляется на русском языке в доступной форме (с использованием удобочитаемых шрифтов, форматов) с разъяснением специальных терминов (в случае их наличия), значения которых не определены в федеральных законах и принятых в соответствии с ними нормативных актах.</w:t>
      </w:r>
    </w:p>
    <w:p w14:paraId="02843D20" w14:textId="77777777" w:rsidR="0094755E" w:rsidRDefault="0094755E" w:rsidP="00F510C2">
      <w:pPr>
        <w:widowControl w:val="0"/>
        <w:autoSpaceDE w:val="0"/>
        <w:autoSpaceDN w:val="0"/>
        <w:spacing w:after="0" w:line="36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содержащие информацию об иностранных финансовых инструментах, в том числе включающие описание прав, предоставляемых (закрепляемых, удостоверяемых) такими иностранными финансовыми инструментами, могут предоставляться на используемом на финансовом рынке иностранном языке без перевода на русский язык, за исключением случаев, когда законодательством Российской Федерации установлено требование о предоставлении таких документов с переводом на русский язык. </w:t>
      </w:r>
    </w:p>
    <w:p w14:paraId="2629B2BE" w14:textId="77777777"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2.1.4. Управляющий обеспечивает предоставление получателю финансовых услуг </w:t>
      </w:r>
      <w:r>
        <w:rPr>
          <w:rFonts w:ascii="Times New Roman" w:hAnsi="Times New Roman" w:cs="Times New Roman"/>
        </w:rPr>
        <w:lastRenderedPageBreak/>
        <w:t>информации без затрат или совершения получателем финансовых услуг дополнительных действий, не предусмотренных законодательством Российской Федерации.</w:t>
      </w:r>
    </w:p>
    <w:p w14:paraId="28BAECC2" w14:textId="77777777"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Плата, взимаемая за предоставление информации (документа) на бумажном носителе, не должна превышать затрат на изготовление и передачу такой информации (документа). </w:t>
      </w:r>
    </w:p>
    <w:p w14:paraId="26198EC4" w14:textId="77777777" w:rsidR="0094755E" w:rsidRDefault="0094755E"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2.1.5. Управляющий предоставляет получателям финансовых услуг доступ к информации на равных правах и в равном объеме с соблюдением требований федеральных законов и принятых в соответствии с ними нормативных актов.</w:t>
      </w:r>
    </w:p>
    <w:p w14:paraId="6244AF7A" w14:textId="77777777" w:rsidR="00494C02" w:rsidRDefault="00494C02" w:rsidP="00494C02">
      <w:pPr>
        <w:pStyle w:val="ConsPlusNormal"/>
        <w:spacing w:line="360" w:lineRule="auto"/>
        <w:ind w:firstLine="539"/>
        <w:jc w:val="both"/>
        <w:rPr>
          <w:rFonts w:ascii="Times New Roman" w:hAnsi="Times New Roman" w:cs="Times New Roman"/>
          <w:b/>
        </w:rPr>
      </w:pPr>
    </w:p>
    <w:p w14:paraId="111330DF" w14:textId="000CD11D" w:rsidR="00942C74" w:rsidRDefault="00942C74" w:rsidP="008807B6">
      <w:pPr>
        <w:pStyle w:val="ConsPlusNormal"/>
        <w:spacing w:line="360" w:lineRule="auto"/>
        <w:ind w:firstLine="567"/>
        <w:jc w:val="both"/>
        <w:rPr>
          <w:rFonts w:ascii="Times New Roman" w:hAnsi="Times New Roman" w:cs="Times New Roman"/>
          <w:b/>
        </w:rPr>
      </w:pPr>
      <w:r>
        <w:rPr>
          <w:rFonts w:ascii="Times New Roman" w:hAnsi="Times New Roman" w:cs="Times New Roman"/>
          <w:b/>
        </w:rPr>
        <w:t>2.2. Общие правила предоставления информации в местах обслуживания получателей финансовых услуг</w:t>
      </w:r>
    </w:p>
    <w:p w14:paraId="06BEE755" w14:textId="77777777" w:rsidR="00494C02" w:rsidRDefault="00494C02" w:rsidP="00494C02">
      <w:pPr>
        <w:pStyle w:val="ConsPlusNormal"/>
        <w:spacing w:line="360" w:lineRule="auto"/>
        <w:ind w:firstLine="539"/>
        <w:jc w:val="both"/>
        <w:rPr>
          <w:rFonts w:ascii="Times New Roman" w:hAnsi="Times New Roman" w:cs="Times New Roman"/>
          <w:b/>
        </w:rPr>
      </w:pPr>
    </w:p>
    <w:p w14:paraId="28468C51" w14:textId="0A16C87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2.2.1. В местах обслуживания получателей финансовых услуг управляющий предоставляет получателям финансовых услуг следующую информацию:</w:t>
      </w:r>
    </w:p>
    <w:p w14:paraId="3581C6D5" w14:textId="3F8B387B"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полном и сокращенном (при наличии) фирменном наименовании управляющего в соответствии со сведениями, указанными в едином государственном реестре юридических лиц и в уставе управляющего, а также изображение знака обслуживания (при наличии);</w:t>
      </w:r>
    </w:p>
    <w:p w14:paraId="4EB5B730" w14:textId="7CA8B1EB"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об адресе</w:t>
      </w:r>
      <w:r w:rsidR="00E01F7F">
        <w:rPr>
          <w:rFonts w:ascii="Times New Roman" w:hAnsi="Times New Roman" w:cs="Times New Roman"/>
        </w:rPr>
        <w:t xml:space="preserve"> в пределах места нахождения</w:t>
      </w:r>
      <w:r>
        <w:rPr>
          <w:rFonts w:ascii="Times New Roman" w:hAnsi="Times New Roman" w:cs="Times New Roman"/>
        </w:rPr>
        <w:t xml:space="preserve"> управляющего, адресах офисов управляющего, адресе электронной почты и </w:t>
      </w:r>
      <w:r w:rsidR="00E01F7F">
        <w:rPr>
          <w:rFonts w:ascii="Times New Roman" w:hAnsi="Times New Roman" w:cs="Times New Roman"/>
        </w:rPr>
        <w:t xml:space="preserve">номере </w:t>
      </w:r>
      <w:r>
        <w:rPr>
          <w:rFonts w:ascii="Times New Roman" w:hAnsi="Times New Roman" w:cs="Times New Roman"/>
        </w:rPr>
        <w:t>телефон</w:t>
      </w:r>
      <w:r w:rsidR="00E01F7F">
        <w:rPr>
          <w:rFonts w:ascii="Times New Roman" w:hAnsi="Times New Roman" w:cs="Times New Roman"/>
        </w:rPr>
        <w:t>а</w:t>
      </w:r>
      <w:r>
        <w:rPr>
          <w:rFonts w:ascii="Times New Roman" w:hAnsi="Times New Roman" w:cs="Times New Roman"/>
        </w:rPr>
        <w:t xml:space="preserve">, адресе официального сайта управляющего в сети </w:t>
      </w:r>
      <w:r w:rsidR="00494C02">
        <w:rPr>
          <w:rFonts w:ascii="Times New Roman" w:hAnsi="Times New Roman" w:cs="Times New Roman"/>
        </w:rPr>
        <w:t>«Интернет»</w:t>
      </w:r>
      <w:r>
        <w:rPr>
          <w:rFonts w:ascii="Times New Roman" w:hAnsi="Times New Roman" w:cs="Times New Roman"/>
        </w:rPr>
        <w:t>;</w:t>
      </w:r>
    </w:p>
    <w:p w14:paraId="2C41962A" w14:textId="7777777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лицензии на осуществление деятельности по управлению ценными бумагами, включая номер, дату выдачи и срок действия лицензии;</w:t>
      </w:r>
    </w:p>
    <w:p w14:paraId="59B21670" w14:textId="213C0CB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о членстве в саморегулируемой организации, с указанием наименования такой саморегулируемой организации, адресе сайта саморегулируемой организации в сети </w:t>
      </w:r>
      <w:r w:rsidR="00494C02">
        <w:rPr>
          <w:rFonts w:ascii="Times New Roman" w:hAnsi="Times New Roman" w:cs="Times New Roman"/>
        </w:rPr>
        <w:t>«Интернет»</w:t>
      </w:r>
      <w:r>
        <w:rPr>
          <w:rFonts w:ascii="Times New Roman" w:hAnsi="Times New Roman" w:cs="Times New Roman"/>
        </w:rPr>
        <w:t xml:space="preserve"> и о настоящем Стандарте;</w:t>
      </w:r>
    </w:p>
    <w:p w14:paraId="2013BE0D" w14:textId="7777777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об органе, осуществляющем полномочия по контролю и надзору за деятельностью управляющего;</w:t>
      </w:r>
    </w:p>
    <w:p w14:paraId="306EB9C3" w14:textId="774F34F0"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финансовых услугах, оказываемых на основании договора доверительного управления, и дополнительных услугах управляющего, в том числе оказываемых управляющим за дополнительную плату;</w:t>
      </w:r>
    </w:p>
    <w:p w14:paraId="22D93ACB" w14:textId="7777777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порядке получения финансовой услуги, в том числе документах, которые должны быть предоставлены получателем финансовых услуг для ее получения;</w:t>
      </w:r>
    </w:p>
    <w:p w14:paraId="02B14622" w14:textId="77777777"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способах и адресах направления обращений (жалоб) управляющему, в саморегулируемую организацию, в орган, осуществляющий полномочия по контролю и надзору за деятельностью управляющего;</w:t>
      </w:r>
    </w:p>
    <w:p w14:paraId="498FAF20" w14:textId="5D2900C5" w:rsidR="00942C74" w:rsidRDefault="00942C74"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о способах защиты прав получателя финансовых услуг, включая информацию о наличии возможности и способах досудебного или внесудебного урегулирования спора, в том числе о претензионном порядке урегулирования спора, процедуре медиации (при их наличии).</w:t>
      </w:r>
    </w:p>
    <w:p w14:paraId="090F76F0" w14:textId="77777777" w:rsidR="00494C02" w:rsidRDefault="00494C02" w:rsidP="00494C02">
      <w:pPr>
        <w:pStyle w:val="ConsPlusNormal"/>
        <w:spacing w:line="360" w:lineRule="auto"/>
        <w:ind w:firstLine="539"/>
        <w:jc w:val="both"/>
        <w:rPr>
          <w:rFonts w:ascii="Times New Roman" w:hAnsi="Times New Roman" w:cs="Times New Roman"/>
        </w:rPr>
      </w:pPr>
    </w:p>
    <w:p w14:paraId="378C3478" w14:textId="77777777" w:rsidR="00494C02" w:rsidRDefault="00494C02" w:rsidP="00494C02">
      <w:pPr>
        <w:pStyle w:val="ConsPlusNormal"/>
        <w:spacing w:line="360" w:lineRule="auto"/>
        <w:ind w:firstLine="539"/>
        <w:jc w:val="both"/>
        <w:rPr>
          <w:rFonts w:ascii="Times New Roman" w:hAnsi="Times New Roman" w:cs="Times New Roman"/>
          <w:b/>
        </w:rPr>
      </w:pPr>
    </w:p>
    <w:p w14:paraId="5800B225" w14:textId="1455B84E" w:rsidR="003B0145" w:rsidRDefault="003B0145" w:rsidP="008807B6">
      <w:pPr>
        <w:pStyle w:val="ConsPlusNormal"/>
        <w:spacing w:line="360" w:lineRule="auto"/>
        <w:ind w:firstLine="567"/>
        <w:jc w:val="both"/>
        <w:rPr>
          <w:rFonts w:ascii="Times New Roman" w:hAnsi="Times New Roman" w:cs="Times New Roman"/>
          <w:b/>
        </w:rPr>
      </w:pPr>
      <w:r>
        <w:rPr>
          <w:rFonts w:ascii="Times New Roman" w:hAnsi="Times New Roman" w:cs="Times New Roman"/>
          <w:b/>
        </w:rPr>
        <w:t>2.3. Размещение информации на сайте управляющего в сети «Интернет»</w:t>
      </w:r>
    </w:p>
    <w:p w14:paraId="454C1F33" w14:textId="77777777" w:rsidR="00494C02" w:rsidRDefault="00494C02" w:rsidP="00494C02">
      <w:pPr>
        <w:pStyle w:val="ConsPlusNormal"/>
        <w:spacing w:line="360" w:lineRule="auto"/>
        <w:ind w:firstLine="539"/>
        <w:jc w:val="both"/>
        <w:rPr>
          <w:rFonts w:ascii="Times New Roman" w:hAnsi="Times New Roman" w:cs="Times New Roman"/>
        </w:rPr>
      </w:pPr>
    </w:p>
    <w:p w14:paraId="2DBF0DFF" w14:textId="315281D9" w:rsidR="003B0145" w:rsidRDefault="003B0145"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2.3.1. В дополнение к информации, предусмотренной пунктом 2.2 настоящего Стандарта, управляющий размещает на своем сайте в сети «Интернет» следующую информацию: </w:t>
      </w:r>
    </w:p>
    <w:p w14:paraId="38368691" w14:textId="2F0C74A5" w:rsidR="003B0145" w:rsidRDefault="00633070"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w:t>
      </w:r>
      <w:r w:rsidR="003B0145">
        <w:rPr>
          <w:rFonts w:ascii="Times New Roman" w:hAnsi="Times New Roman" w:cs="Times New Roman"/>
        </w:rPr>
        <w:t>) внутренние документы, ссылка на которые содержится в договоре доверительного управлени</w:t>
      </w:r>
      <w:r w:rsidR="00E565AD">
        <w:rPr>
          <w:rFonts w:ascii="Times New Roman" w:hAnsi="Times New Roman" w:cs="Times New Roman"/>
        </w:rPr>
        <w:t>я</w:t>
      </w:r>
      <w:r w:rsidR="003B0145">
        <w:rPr>
          <w:rFonts w:ascii="Times New Roman" w:hAnsi="Times New Roman" w:cs="Times New Roman"/>
        </w:rPr>
        <w:t xml:space="preserve"> </w:t>
      </w:r>
      <w:r w:rsidR="00E565AD">
        <w:rPr>
          <w:rFonts w:ascii="Times New Roman" w:hAnsi="Times New Roman" w:cs="Times New Roman"/>
        </w:rPr>
        <w:t>и (или) в информации</w:t>
      </w:r>
      <w:r w:rsidR="00E565AD" w:rsidRPr="002E19FB">
        <w:rPr>
          <w:rFonts w:ascii="Times New Roman" w:hAnsi="Times New Roman" w:cs="Times New Roman"/>
        </w:rPr>
        <w:t xml:space="preserve"> о договоре</w:t>
      </w:r>
      <w:r w:rsidR="00E565AD">
        <w:rPr>
          <w:rFonts w:ascii="Times New Roman" w:hAnsi="Times New Roman" w:cs="Times New Roman"/>
        </w:rPr>
        <w:t xml:space="preserve"> доверительного управления</w:t>
      </w:r>
      <w:r w:rsidR="00E565AD" w:rsidRPr="002E19FB">
        <w:rPr>
          <w:rFonts w:ascii="Times New Roman" w:hAnsi="Times New Roman" w:cs="Times New Roman"/>
        </w:rPr>
        <w:t xml:space="preserve">, в том числе о его условиях и рисках, связанных с его </w:t>
      </w:r>
      <w:r w:rsidR="00E565AD" w:rsidRPr="003D0A76">
        <w:rPr>
          <w:rFonts w:ascii="Times New Roman" w:hAnsi="Times New Roman" w:cs="Times New Roman"/>
        </w:rPr>
        <w:t xml:space="preserve">исполнением, указанной в пункте 2.4.4 настоящего Стандарта (далее </w:t>
      </w:r>
      <w:r w:rsidR="008807B6">
        <w:rPr>
          <w:rFonts w:ascii="Times New Roman" w:hAnsi="Times New Roman" w:cs="Times New Roman"/>
        </w:rPr>
        <w:t>–</w:t>
      </w:r>
      <w:r w:rsidR="00E565AD" w:rsidRPr="003D0A76">
        <w:rPr>
          <w:rFonts w:ascii="Times New Roman" w:hAnsi="Times New Roman" w:cs="Times New Roman"/>
        </w:rPr>
        <w:t xml:space="preserve"> ключевая информация о договоре доверительного управления);</w:t>
      </w:r>
      <w:r w:rsidR="00E565AD">
        <w:rPr>
          <w:rFonts w:ascii="Times New Roman" w:hAnsi="Times New Roman" w:cs="Times New Roman"/>
        </w:rPr>
        <w:t xml:space="preserve"> </w:t>
      </w:r>
    </w:p>
    <w:p w14:paraId="4A92E2DF" w14:textId="0A59EC61" w:rsidR="00ED7005" w:rsidRDefault="00633070"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w:t>
      </w:r>
      <w:r w:rsidR="003B0145">
        <w:rPr>
          <w:rFonts w:ascii="Times New Roman" w:hAnsi="Times New Roman" w:cs="Times New Roman"/>
        </w:rPr>
        <w:t>) декларации о рисках, указанные в подпункт</w:t>
      </w:r>
      <w:r w:rsidR="00182333">
        <w:rPr>
          <w:rFonts w:ascii="Times New Roman" w:hAnsi="Times New Roman" w:cs="Times New Roman"/>
        </w:rPr>
        <w:t>е</w:t>
      </w:r>
      <w:r w:rsidR="003B0145">
        <w:rPr>
          <w:rFonts w:ascii="Times New Roman" w:hAnsi="Times New Roman" w:cs="Times New Roman"/>
        </w:rPr>
        <w:t xml:space="preserve"> 2</w:t>
      </w:r>
      <w:r w:rsidR="0076469F">
        <w:rPr>
          <w:rFonts w:ascii="Times New Roman" w:hAnsi="Times New Roman" w:cs="Times New Roman"/>
        </w:rPr>
        <w:t xml:space="preserve"> </w:t>
      </w:r>
      <w:r w:rsidR="003B0145">
        <w:rPr>
          <w:rFonts w:ascii="Times New Roman" w:hAnsi="Times New Roman" w:cs="Times New Roman"/>
        </w:rPr>
        <w:t>пункта 2.4.1</w:t>
      </w:r>
      <w:r w:rsidR="00FD0643">
        <w:rPr>
          <w:rFonts w:ascii="Times New Roman" w:hAnsi="Times New Roman" w:cs="Times New Roman"/>
        </w:rPr>
        <w:t xml:space="preserve"> и пункт</w:t>
      </w:r>
      <w:r w:rsidR="00F23212">
        <w:rPr>
          <w:rFonts w:ascii="Times New Roman" w:hAnsi="Times New Roman" w:cs="Times New Roman"/>
        </w:rPr>
        <w:t>е</w:t>
      </w:r>
      <w:r w:rsidR="00FD0643">
        <w:rPr>
          <w:rFonts w:ascii="Times New Roman" w:hAnsi="Times New Roman" w:cs="Times New Roman"/>
        </w:rPr>
        <w:t xml:space="preserve"> 2.4.2 </w:t>
      </w:r>
      <w:r w:rsidR="003B0145">
        <w:rPr>
          <w:rFonts w:ascii="Times New Roman" w:hAnsi="Times New Roman" w:cs="Times New Roman"/>
        </w:rPr>
        <w:t>настоящего Стандарта</w:t>
      </w:r>
      <w:r w:rsidR="003C100B">
        <w:rPr>
          <w:rFonts w:ascii="Times New Roman" w:hAnsi="Times New Roman" w:cs="Times New Roman"/>
        </w:rPr>
        <w:t>.</w:t>
      </w:r>
    </w:p>
    <w:p w14:paraId="75969CEF" w14:textId="77777777" w:rsidR="003B0145" w:rsidRDefault="003B0145" w:rsidP="00F510C2">
      <w:pPr>
        <w:pStyle w:val="ConsPlusNormal"/>
        <w:spacing w:line="360" w:lineRule="auto"/>
        <w:ind w:firstLine="567"/>
        <w:jc w:val="both"/>
        <w:rPr>
          <w:rFonts w:ascii="Times New Roman" w:hAnsi="Times New Roman"/>
        </w:rPr>
      </w:pPr>
      <w:r>
        <w:rPr>
          <w:rFonts w:ascii="Times New Roman" w:hAnsi="Times New Roman"/>
        </w:rPr>
        <w:t xml:space="preserve">2.3.2. Информация, указанная в пункте 2.3.1 настоящего Стандарта, должна быть круглосуточно и бесплатно доступна получателю финансовых услуг для ознакомления, за исключением времени проведения профилактических работ, во время которых сайт управляющего в сети «Интернет» не доступен для посещения. </w:t>
      </w:r>
    </w:p>
    <w:p w14:paraId="56BF4DD8" w14:textId="1D7BEC3E" w:rsidR="00D86290" w:rsidRDefault="003B0145" w:rsidP="00F510C2">
      <w:pPr>
        <w:pStyle w:val="ConsPlusNormal"/>
        <w:spacing w:line="360" w:lineRule="auto"/>
        <w:ind w:firstLine="567"/>
        <w:jc w:val="both"/>
        <w:rPr>
          <w:rFonts w:ascii="Times New Roman" w:hAnsi="Times New Roman" w:cs="Times New Roman"/>
        </w:rPr>
      </w:pPr>
      <w:r>
        <w:rPr>
          <w:rFonts w:ascii="Times New Roman" w:hAnsi="Times New Roman"/>
        </w:rPr>
        <w:t xml:space="preserve">2.3.3. Информация, указанная в пункте 2.3.1 настоящего Стандарта, должна быть доступна получателю финансовых услуг с использованием бесплатного или широко распространенного программного обеспечения. </w:t>
      </w:r>
    </w:p>
    <w:p w14:paraId="3D86C933" w14:textId="0F3D8EED" w:rsidR="00DE76C6" w:rsidRDefault="00DE76C6" w:rsidP="00494C02">
      <w:pPr>
        <w:spacing w:after="0" w:line="360" w:lineRule="auto"/>
      </w:pPr>
    </w:p>
    <w:p w14:paraId="2F3BA83F" w14:textId="065C377B" w:rsidR="00D74D8D" w:rsidRDefault="00D74D8D" w:rsidP="008807B6">
      <w:pPr>
        <w:pStyle w:val="ConsPlusNormal"/>
        <w:spacing w:line="360" w:lineRule="auto"/>
        <w:ind w:firstLine="567"/>
        <w:jc w:val="both"/>
        <w:rPr>
          <w:rFonts w:ascii="Times New Roman" w:hAnsi="Times New Roman" w:cs="Times New Roman"/>
        </w:rPr>
      </w:pPr>
      <w:r>
        <w:rPr>
          <w:rFonts w:ascii="Times New Roman" w:hAnsi="Times New Roman" w:cs="Times New Roman"/>
          <w:b/>
        </w:rPr>
        <w:t>2.4. Информация, предоставляемая в связи с заключением договора</w:t>
      </w:r>
      <w:r w:rsidR="00ED7005">
        <w:rPr>
          <w:rFonts w:ascii="Times New Roman" w:hAnsi="Times New Roman" w:cs="Times New Roman"/>
          <w:b/>
        </w:rPr>
        <w:t xml:space="preserve"> (внесением изменений в договор)</w:t>
      </w:r>
      <w:r>
        <w:rPr>
          <w:rFonts w:ascii="Times New Roman" w:hAnsi="Times New Roman" w:cs="Times New Roman"/>
          <w:b/>
        </w:rPr>
        <w:t xml:space="preserve"> доверительного управления</w:t>
      </w:r>
      <w:r>
        <w:rPr>
          <w:rFonts w:ascii="Times New Roman" w:hAnsi="Times New Roman" w:cs="Times New Roman"/>
        </w:rPr>
        <w:t xml:space="preserve"> </w:t>
      </w:r>
    </w:p>
    <w:p w14:paraId="1AC92435" w14:textId="77777777" w:rsidR="00494C02" w:rsidRDefault="00494C02" w:rsidP="00494C02">
      <w:pPr>
        <w:pStyle w:val="ConsPlusNormal"/>
        <w:spacing w:line="360" w:lineRule="auto"/>
        <w:ind w:firstLine="540"/>
        <w:rPr>
          <w:rFonts w:ascii="Times New Roman" w:hAnsi="Times New Roman" w:cs="Times New Roman"/>
        </w:rPr>
      </w:pPr>
    </w:p>
    <w:p w14:paraId="1EB243F8" w14:textId="4888F7DF"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2.4.1. Управляющий предоставляе</w:t>
      </w:r>
      <w:r w:rsidR="00901DC5">
        <w:rPr>
          <w:rFonts w:ascii="Times New Roman" w:hAnsi="Times New Roman" w:cs="Times New Roman"/>
        </w:rPr>
        <w:t>т получателю финансовых услуг-</w:t>
      </w:r>
      <w:r>
        <w:rPr>
          <w:rFonts w:ascii="Times New Roman" w:hAnsi="Times New Roman" w:cs="Times New Roman"/>
        </w:rPr>
        <w:t xml:space="preserve">физическому лицу, имеющему намерение заключить с управляющим договор доверительного управления, следующую информацию: </w:t>
      </w:r>
    </w:p>
    <w:p w14:paraId="37E634B8" w14:textId="7E3E15F3"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1) ключевую информацию о договоре доверительного управления; </w:t>
      </w:r>
    </w:p>
    <w:p w14:paraId="6BBF2127" w14:textId="08BDAF80" w:rsidR="009C530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 декларацию о рисках, связанных с совершением операций на рынке ценных бумаг</w:t>
      </w:r>
      <w:r w:rsidR="00A02219">
        <w:rPr>
          <w:rFonts w:ascii="Times New Roman" w:hAnsi="Times New Roman" w:cs="Times New Roman"/>
        </w:rPr>
        <w:t>;</w:t>
      </w:r>
    </w:p>
    <w:p w14:paraId="29DB4628" w14:textId="3E686C96" w:rsidR="00A02219" w:rsidRDefault="00A02219" w:rsidP="00F510C2">
      <w:pPr>
        <w:pStyle w:val="ConsPlusNormal"/>
        <w:tabs>
          <w:tab w:val="left" w:pos="0"/>
        </w:tabs>
        <w:spacing w:line="360" w:lineRule="auto"/>
        <w:ind w:firstLine="567"/>
        <w:jc w:val="both"/>
        <w:rPr>
          <w:rFonts w:ascii="Times New Roman" w:hAnsi="Times New Roman" w:cs="Times New Roman"/>
        </w:rPr>
      </w:pPr>
      <w:r>
        <w:rPr>
          <w:rFonts w:ascii="Times New Roman" w:hAnsi="Times New Roman" w:cs="Times New Roman"/>
        </w:rPr>
        <w:t>3) уведомление о том, что управляющий является аффилиров</w:t>
      </w:r>
      <w:r w:rsidR="00F510C2">
        <w:rPr>
          <w:rFonts w:ascii="Times New Roman" w:hAnsi="Times New Roman" w:cs="Times New Roman"/>
        </w:rPr>
        <w:t>анным лицом с юридическим лицом-</w:t>
      </w:r>
      <w:r>
        <w:rPr>
          <w:rFonts w:ascii="Times New Roman" w:hAnsi="Times New Roman" w:cs="Times New Roman"/>
        </w:rPr>
        <w:t>эмитентом ценных бумаг, являющихся объектом доверительного управления, в значении, определенном статьей 4 Зако</w:t>
      </w:r>
      <w:r w:rsidR="00494C02">
        <w:rPr>
          <w:rFonts w:ascii="Times New Roman" w:hAnsi="Times New Roman" w:cs="Times New Roman"/>
        </w:rPr>
        <w:t>на РСФСР от 22 марта 1991 года № 948-1 «</w:t>
      </w:r>
      <w:r>
        <w:rPr>
          <w:rFonts w:ascii="Times New Roman" w:hAnsi="Times New Roman" w:cs="Times New Roman"/>
        </w:rPr>
        <w:t xml:space="preserve">О конкуренции и ограничении монополистической </w:t>
      </w:r>
      <w:r w:rsidR="00494C02">
        <w:rPr>
          <w:rFonts w:ascii="Times New Roman" w:hAnsi="Times New Roman" w:cs="Times New Roman"/>
        </w:rPr>
        <w:t>деятельности на товарных рынках»</w:t>
      </w:r>
      <w:r w:rsidR="000F62E3">
        <w:rPr>
          <w:rFonts w:ascii="Times New Roman" w:hAnsi="Times New Roman" w:cs="Times New Roman"/>
        </w:rPr>
        <w:t xml:space="preserve"> (при наличии указанной аффилированности)</w:t>
      </w:r>
      <w:r w:rsidR="003C100B">
        <w:rPr>
          <w:rFonts w:ascii="Times New Roman" w:hAnsi="Times New Roman" w:cs="Times New Roman"/>
        </w:rPr>
        <w:t>.</w:t>
      </w:r>
    </w:p>
    <w:p w14:paraId="15815675" w14:textId="76169311" w:rsidR="00D74D8D" w:rsidRPr="009C09DC" w:rsidRDefault="009C530D" w:rsidP="00F510C2">
      <w:pPr>
        <w:pStyle w:val="ConsPlusNormal"/>
        <w:spacing w:line="360" w:lineRule="auto"/>
        <w:ind w:firstLine="567"/>
        <w:jc w:val="both"/>
        <w:rPr>
          <w:rFonts w:ascii="Times New Roman" w:hAnsi="Times New Roman" w:cs="Times New Roman"/>
        </w:rPr>
      </w:pPr>
      <w:r w:rsidRPr="009C09DC">
        <w:rPr>
          <w:rFonts w:ascii="Times New Roman" w:hAnsi="Times New Roman" w:cs="Times New Roman"/>
        </w:rPr>
        <w:t>2.4.2</w:t>
      </w:r>
      <w:r w:rsidR="00494C02">
        <w:rPr>
          <w:rFonts w:ascii="Times New Roman" w:hAnsi="Times New Roman" w:cs="Times New Roman"/>
        </w:rPr>
        <w:t>.</w:t>
      </w:r>
      <w:r w:rsidRPr="009C09DC">
        <w:rPr>
          <w:rFonts w:ascii="Times New Roman" w:hAnsi="Times New Roman" w:cs="Times New Roman"/>
        </w:rPr>
        <w:t xml:space="preserve"> </w:t>
      </w:r>
      <w:r w:rsidR="00F23EC2">
        <w:rPr>
          <w:rFonts w:ascii="Times New Roman" w:hAnsi="Times New Roman" w:cs="Times New Roman"/>
        </w:rPr>
        <w:t xml:space="preserve"> </w:t>
      </w:r>
      <w:r w:rsidR="00494C02">
        <w:rPr>
          <w:rFonts w:ascii="Times New Roman" w:hAnsi="Times New Roman" w:cs="Times New Roman"/>
        </w:rPr>
        <w:t>В</w:t>
      </w:r>
      <w:r w:rsidRPr="009C09DC">
        <w:rPr>
          <w:rFonts w:ascii="Times New Roman" w:hAnsi="Times New Roman" w:cs="Times New Roman"/>
        </w:rPr>
        <w:t xml:space="preserve"> случае, если договор доверительного управления допускает совершение управляющим соответствующих сделок, </w:t>
      </w:r>
      <w:r w:rsidR="00DB5A3B" w:rsidRPr="009C09DC">
        <w:rPr>
          <w:rFonts w:ascii="Times New Roman" w:hAnsi="Times New Roman" w:cs="Times New Roman"/>
        </w:rPr>
        <w:t xml:space="preserve">до заключения договора доверительного управления либо при внесении в договор доверительного управления изменений, предоставляющих </w:t>
      </w:r>
      <w:r w:rsidR="00494C02">
        <w:rPr>
          <w:rFonts w:ascii="Times New Roman" w:hAnsi="Times New Roman" w:cs="Times New Roman"/>
        </w:rPr>
        <w:t>у</w:t>
      </w:r>
      <w:r w:rsidR="00DB5A3B" w:rsidRPr="009C09DC">
        <w:rPr>
          <w:rFonts w:ascii="Times New Roman" w:hAnsi="Times New Roman" w:cs="Times New Roman"/>
        </w:rPr>
        <w:t xml:space="preserve">правляющему такое право, </w:t>
      </w:r>
      <w:r w:rsidR="00494C02">
        <w:rPr>
          <w:rFonts w:ascii="Times New Roman" w:hAnsi="Times New Roman" w:cs="Times New Roman"/>
        </w:rPr>
        <w:t>у</w:t>
      </w:r>
      <w:r w:rsidRPr="009C09DC">
        <w:rPr>
          <w:rFonts w:ascii="Times New Roman" w:hAnsi="Times New Roman" w:cs="Times New Roman"/>
        </w:rPr>
        <w:t xml:space="preserve">правляющий </w:t>
      </w:r>
      <w:r w:rsidR="00DB5A3B" w:rsidRPr="009C09DC">
        <w:rPr>
          <w:rFonts w:ascii="Times New Roman" w:hAnsi="Times New Roman" w:cs="Times New Roman"/>
        </w:rPr>
        <w:t>предоставл</w:t>
      </w:r>
      <w:r w:rsidR="00F510C2">
        <w:rPr>
          <w:rFonts w:ascii="Times New Roman" w:hAnsi="Times New Roman" w:cs="Times New Roman"/>
        </w:rPr>
        <w:t>яет получателю финансовых услуг-</w:t>
      </w:r>
      <w:r w:rsidR="00DB5A3B" w:rsidRPr="009C09DC">
        <w:rPr>
          <w:rFonts w:ascii="Times New Roman" w:hAnsi="Times New Roman" w:cs="Times New Roman"/>
        </w:rPr>
        <w:t>физическому лицу следующие декларации о рисках:</w:t>
      </w:r>
    </w:p>
    <w:p w14:paraId="0E006260" w14:textId="14A63ED1" w:rsidR="00792DB6" w:rsidRDefault="009C530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w:t>
      </w:r>
      <w:r w:rsidR="00792DB6">
        <w:rPr>
          <w:rFonts w:ascii="Times New Roman" w:hAnsi="Times New Roman" w:cs="Times New Roman"/>
        </w:rPr>
        <w:t xml:space="preserve">) декларацию о рисках, связанных с совершением маржинальных и необеспеченных сделок; </w:t>
      </w:r>
    </w:p>
    <w:p w14:paraId="3FCAABA1" w14:textId="48C4A6E6" w:rsidR="00792DB6" w:rsidRDefault="009C530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lastRenderedPageBreak/>
        <w:t>2</w:t>
      </w:r>
      <w:r w:rsidR="00792DB6">
        <w:rPr>
          <w:rFonts w:ascii="Times New Roman" w:hAnsi="Times New Roman" w:cs="Times New Roman"/>
        </w:rPr>
        <w:t xml:space="preserve">) декларацию о рисках, связанных с заключением договоров, являющихся производными финансовыми инструментами; </w:t>
      </w:r>
    </w:p>
    <w:p w14:paraId="5D272683" w14:textId="3B43B0A1" w:rsidR="00792DB6" w:rsidRDefault="009C530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3</w:t>
      </w:r>
      <w:r w:rsidR="00792DB6">
        <w:rPr>
          <w:rFonts w:ascii="Times New Roman" w:hAnsi="Times New Roman" w:cs="Times New Roman"/>
        </w:rPr>
        <w:t xml:space="preserve">) декларацию о рисках, связанных с приобретением иностранных ценных бумаг; </w:t>
      </w:r>
    </w:p>
    <w:p w14:paraId="41FD666D" w14:textId="2EDBD99F" w:rsidR="00792DB6" w:rsidRPr="00891283" w:rsidRDefault="009C530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4</w:t>
      </w:r>
      <w:r w:rsidR="00792DB6" w:rsidRPr="009C530D">
        <w:rPr>
          <w:rFonts w:ascii="Times New Roman" w:hAnsi="Times New Roman" w:cs="Times New Roman"/>
        </w:rPr>
        <w:t>) декларацию о рисках приобретения акций в процессе их первичного публичного предложения;</w:t>
      </w:r>
      <w:r w:rsidR="00792DB6" w:rsidRPr="00891283">
        <w:rPr>
          <w:rFonts w:ascii="Times New Roman" w:hAnsi="Times New Roman" w:cs="Times New Roman"/>
        </w:rPr>
        <w:t xml:space="preserve"> </w:t>
      </w:r>
    </w:p>
    <w:p w14:paraId="7C54D188" w14:textId="43386707" w:rsidR="00085220" w:rsidRDefault="009C530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5</w:t>
      </w:r>
      <w:r w:rsidR="00792DB6">
        <w:rPr>
          <w:rFonts w:ascii="Times New Roman" w:hAnsi="Times New Roman" w:cs="Times New Roman"/>
        </w:rPr>
        <w:t>) декларации о рисках совершения иных сделок (операций), предусмотренные внутренним стандартом саморегулируемой организации, членом которой является управляющий.</w:t>
      </w:r>
    </w:p>
    <w:p w14:paraId="276839E4" w14:textId="4D138B80" w:rsidR="00085220" w:rsidRDefault="00085220"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w:t>
      </w:r>
      <w:r w:rsidR="00681D90">
        <w:rPr>
          <w:rFonts w:ascii="Times New Roman" w:hAnsi="Times New Roman" w:cs="Times New Roman"/>
        </w:rPr>
        <w:t>3</w:t>
      </w:r>
      <w:r>
        <w:rPr>
          <w:rFonts w:ascii="Times New Roman" w:hAnsi="Times New Roman" w:cs="Times New Roman"/>
        </w:rPr>
        <w:t>. Способ предоставления деклараций о рисках, указанн</w:t>
      </w:r>
      <w:r w:rsidR="000C315C">
        <w:rPr>
          <w:rFonts w:ascii="Times New Roman" w:hAnsi="Times New Roman" w:cs="Times New Roman"/>
        </w:rPr>
        <w:t>ых</w:t>
      </w:r>
      <w:r>
        <w:rPr>
          <w:rFonts w:ascii="Times New Roman" w:hAnsi="Times New Roman" w:cs="Times New Roman"/>
        </w:rPr>
        <w:t xml:space="preserve"> в</w:t>
      </w:r>
      <w:r w:rsidR="00F23212">
        <w:rPr>
          <w:rFonts w:ascii="Times New Roman" w:hAnsi="Times New Roman" w:cs="Times New Roman"/>
        </w:rPr>
        <w:t xml:space="preserve"> пункте 2.4.2  </w:t>
      </w:r>
      <w:r>
        <w:rPr>
          <w:rFonts w:ascii="Times New Roman" w:hAnsi="Times New Roman" w:cs="Times New Roman"/>
        </w:rPr>
        <w:t xml:space="preserve">настоящего Стандарта, должен позволять зафиксировать факт и дату их предоставления. </w:t>
      </w:r>
    </w:p>
    <w:p w14:paraId="2C27707D" w14:textId="48580C18"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w:t>
      </w:r>
      <w:r w:rsidR="00681D90">
        <w:rPr>
          <w:rFonts w:ascii="Times New Roman" w:hAnsi="Times New Roman" w:cs="Times New Roman"/>
        </w:rPr>
        <w:t>4</w:t>
      </w:r>
      <w:r>
        <w:rPr>
          <w:rFonts w:ascii="Times New Roman" w:hAnsi="Times New Roman" w:cs="Times New Roman"/>
        </w:rPr>
        <w:t xml:space="preserve">. Ключевая информация о договоре доверительного управления должна соответствовать следующим минимальным (стандартным) требованиям к объему и содержанию, устанавливаемым в соответствии с </w:t>
      </w:r>
      <w:r w:rsidR="00936F76">
        <w:rPr>
          <w:rFonts w:ascii="Times New Roman" w:hAnsi="Times New Roman" w:cs="Times New Roman"/>
        </w:rPr>
        <w:t>частью</w:t>
      </w:r>
      <w:r>
        <w:rPr>
          <w:rFonts w:ascii="Times New Roman" w:hAnsi="Times New Roman" w:cs="Times New Roman"/>
        </w:rPr>
        <w:t xml:space="preserve"> 2</w:t>
      </w:r>
      <w:r w:rsidR="00936F76">
        <w:rPr>
          <w:rFonts w:ascii="Times New Roman" w:hAnsi="Times New Roman" w:cs="Times New Roman"/>
        </w:rPr>
        <w:t>1</w:t>
      </w:r>
      <w:r>
        <w:rPr>
          <w:rFonts w:ascii="Times New Roman" w:hAnsi="Times New Roman" w:cs="Times New Roman"/>
        </w:rPr>
        <w:t xml:space="preserve"> статьи 5 Федерального закона № 39-ФЗ: </w:t>
      </w:r>
    </w:p>
    <w:p w14:paraId="00133D03" w14:textId="186F56AE"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1) ключевая информация о договоре доверительного управления должна содержать:</w:t>
      </w:r>
    </w:p>
    <w:p w14:paraId="025D018B" w14:textId="15C1641E" w:rsidR="004B73A0" w:rsidRDefault="004B73A0"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уведомление об отсутствии гарантирования получения дохода по договору доверительного управления, а также 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14:paraId="372A94E9" w14:textId="7866B5BB" w:rsidR="004B73A0" w:rsidRDefault="004B73A0"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уведомление о том, что денежные средства, передаваемые по договору доверительного управления, не подлежат страхованию в соответствии с Федеральным законом от 23 декабря 2003 года № 177-ФЗ «О страховании вкладов в банках Российской Федерации»;</w:t>
      </w:r>
    </w:p>
    <w:p w14:paraId="7D184825" w14:textId="6AD41DE9"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указание на то, что по договору доверительного управления управляющий осуществляет доверительное управление ценными бумагами, денежными средствами клиента-физического лица, предназначенными для совершения сделок с ценными бумагами и (или) заключения договоров, являющихся производными финансовыми инструментами, а также указание на </w:t>
      </w:r>
      <w:r w:rsidR="00187DAF">
        <w:rPr>
          <w:rFonts w:ascii="Times New Roman" w:hAnsi="Times New Roman" w:cs="Times New Roman"/>
        </w:rPr>
        <w:t xml:space="preserve">дополнительные </w:t>
      </w:r>
      <w:r>
        <w:rPr>
          <w:rFonts w:ascii="Times New Roman" w:hAnsi="Times New Roman" w:cs="Times New Roman"/>
        </w:rPr>
        <w:t>услуги, оказываемые</w:t>
      </w:r>
      <w:r w:rsidR="00BC226C">
        <w:rPr>
          <w:rFonts w:ascii="Times New Roman" w:hAnsi="Times New Roman" w:cs="Times New Roman"/>
        </w:rPr>
        <w:t xml:space="preserve"> управляющим за дополнительную плату</w:t>
      </w:r>
      <w:r w:rsidR="00DB5A3B">
        <w:rPr>
          <w:rFonts w:ascii="Times New Roman" w:hAnsi="Times New Roman" w:cs="Times New Roman"/>
        </w:rPr>
        <w:t>;</w:t>
      </w:r>
      <w:r>
        <w:rPr>
          <w:rFonts w:ascii="Times New Roman" w:hAnsi="Times New Roman" w:cs="Times New Roman"/>
        </w:rPr>
        <w:t xml:space="preserve"> </w:t>
      </w:r>
    </w:p>
    <w:p w14:paraId="2794AC27" w14:textId="53B77406"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уведомление о том, что доверительное управление осуществляется в соответствии с инвестиционным профилем клиента-физического лица, определяемым управляющим на основании сведений, </w:t>
      </w:r>
      <w:r w:rsidR="009D4DA4">
        <w:rPr>
          <w:rFonts w:ascii="Times New Roman" w:hAnsi="Times New Roman" w:cs="Times New Roman"/>
        </w:rPr>
        <w:t xml:space="preserve">полученных им от </w:t>
      </w:r>
      <w:r w:rsidR="00335356">
        <w:rPr>
          <w:rFonts w:ascii="Times New Roman" w:hAnsi="Times New Roman" w:cs="Times New Roman"/>
        </w:rPr>
        <w:t xml:space="preserve">этого </w:t>
      </w:r>
      <w:r w:rsidR="009D4DA4">
        <w:rPr>
          <w:rFonts w:ascii="Times New Roman" w:hAnsi="Times New Roman" w:cs="Times New Roman"/>
        </w:rPr>
        <w:t xml:space="preserve">клиента и (или) </w:t>
      </w:r>
      <w:r w:rsidR="0071055D">
        <w:rPr>
          <w:rFonts w:ascii="Times New Roman" w:hAnsi="Times New Roman" w:cs="Times New Roman"/>
        </w:rPr>
        <w:t>третьих лиц</w:t>
      </w:r>
      <w:r>
        <w:rPr>
          <w:rFonts w:ascii="Times New Roman" w:hAnsi="Times New Roman" w:cs="Times New Roman"/>
        </w:rPr>
        <w:t>;</w:t>
      </w:r>
    </w:p>
    <w:p w14:paraId="0D9D2D43" w14:textId="1C3E2688" w:rsidR="00D74D8D" w:rsidRDefault="00A2487A"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сведения о рисках, связанных с заключением, исполнением и прекращением договора доверительного управления, включая риск возможных убытков, связанных с доверительным управлением ценными бумагами и денежными средствами,</w:t>
      </w:r>
      <w:r w:rsidR="00D74D8D">
        <w:rPr>
          <w:rFonts w:ascii="Times New Roman" w:hAnsi="Times New Roman" w:cs="Times New Roman"/>
        </w:rPr>
        <w:t>,</w:t>
      </w:r>
      <w:r>
        <w:rPr>
          <w:rFonts w:ascii="Times New Roman" w:hAnsi="Times New Roman" w:cs="Times New Roman"/>
        </w:rPr>
        <w:t xml:space="preserve"> </w:t>
      </w:r>
      <w:r w:rsidR="00D74D8D">
        <w:rPr>
          <w:rFonts w:ascii="Times New Roman" w:hAnsi="Times New Roman" w:cs="Times New Roman"/>
        </w:rPr>
        <w:t xml:space="preserve">а также уведомление о необходимости ознакомления с декларациями о рисках, указанными в </w:t>
      </w:r>
      <w:r w:rsidR="00936F76">
        <w:rPr>
          <w:rFonts w:ascii="Times New Roman" w:hAnsi="Times New Roman" w:cs="Times New Roman"/>
        </w:rPr>
        <w:t xml:space="preserve">пункте </w:t>
      </w:r>
      <w:r w:rsidR="00D74D8D" w:rsidRPr="001E18E2">
        <w:rPr>
          <w:rFonts w:ascii="Times New Roman" w:hAnsi="Times New Roman" w:cs="Times New Roman"/>
        </w:rPr>
        <w:t>2.4.1</w:t>
      </w:r>
      <w:r w:rsidR="00D74D8D">
        <w:rPr>
          <w:rFonts w:ascii="Times New Roman" w:hAnsi="Times New Roman" w:cs="Times New Roman"/>
        </w:rPr>
        <w:t xml:space="preserve">  </w:t>
      </w:r>
      <w:r w:rsidR="001E18E2">
        <w:rPr>
          <w:rFonts w:ascii="Times New Roman" w:hAnsi="Times New Roman" w:cs="Times New Roman"/>
        </w:rPr>
        <w:t xml:space="preserve">и 2.4.2 </w:t>
      </w:r>
      <w:r w:rsidR="00D74D8D">
        <w:rPr>
          <w:rFonts w:ascii="Times New Roman" w:hAnsi="Times New Roman" w:cs="Times New Roman"/>
        </w:rPr>
        <w:t>настоящего Стандарта</w:t>
      </w:r>
      <w:r w:rsidR="007372AE">
        <w:rPr>
          <w:rFonts w:ascii="Times New Roman" w:hAnsi="Times New Roman" w:cs="Times New Roman"/>
        </w:rPr>
        <w:t xml:space="preserve"> (</w:t>
      </w:r>
      <w:r w:rsidR="007372AE" w:rsidRPr="00F67B01">
        <w:rPr>
          <w:rFonts w:ascii="Times New Roman" w:hAnsi="Times New Roman" w:cs="Times New Roman"/>
        </w:rPr>
        <w:t>в случае, если договор доверительного управления допускает совершение управляющим соответствующих сделок</w:t>
      </w:r>
      <w:r w:rsidR="007372AE">
        <w:rPr>
          <w:rFonts w:ascii="Times New Roman" w:hAnsi="Times New Roman" w:cs="Times New Roman"/>
        </w:rPr>
        <w:t>)</w:t>
      </w:r>
      <w:r w:rsidR="00D74D8D">
        <w:rPr>
          <w:rFonts w:ascii="Times New Roman" w:hAnsi="Times New Roman" w:cs="Times New Roman"/>
        </w:rPr>
        <w:t xml:space="preserve">;     </w:t>
      </w:r>
    </w:p>
    <w:p w14:paraId="61DE15B1" w14:textId="430B7AE4" w:rsidR="00D74D8D" w:rsidRDefault="00D74D8D" w:rsidP="00F510C2">
      <w:pPr>
        <w:pStyle w:val="ConsPlusNormal"/>
        <w:spacing w:line="360" w:lineRule="auto"/>
        <w:ind w:firstLine="567"/>
        <w:jc w:val="both"/>
        <w:rPr>
          <w:rFonts w:ascii="Times New Roman" w:hAnsi="Times New Roman" w:cs="Times New Roman"/>
        </w:rPr>
      </w:pPr>
      <w:r w:rsidRPr="009C09DC">
        <w:rPr>
          <w:rFonts w:ascii="Times New Roman" w:hAnsi="Times New Roman" w:cs="Times New Roman"/>
        </w:rPr>
        <w:t>сведения об операциях (сделках, договорах), которые управляющий вправе совершат</w:t>
      </w:r>
      <w:r w:rsidR="00F510C2">
        <w:rPr>
          <w:rFonts w:ascii="Times New Roman" w:hAnsi="Times New Roman" w:cs="Times New Roman"/>
        </w:rPr>
        <w:t>ь (заключать) за счет клиента-</w:t>
      </w:r>
      <w:r w:rsidRPr="009C09DC">
        <w:rPr>
          <w:rFonts w:ascii="Times New Roman" w:hAnsi="Times New Roman" w:cs="Times New Roman"/>
        </w:rPr>
        <w:t>физического лица на организованных и не на организованных торгах, а также информацию о том, что для совершения некоторых сдело</w:t>
      </w:r>
      <w:r w:rsidR="00494C02">
        <w:rPr>
          <w:rFonts w:ascii="Times New Roman" w:hAnsi="Times New Roman" w:cs="Times New Roman"/>
        </w:rPr>
        <w:t>к необходимо признание клиента-</w:t>
      </w:r>
      <w:r w:rsidRPr="009C09DC">
        <w:rPr>
          <w:rFonts w:ascii="Times New Roman" w:hAnsi="Times New Roman" w:cs="Times New Roman"/>
        </w:rPr>
        <w:t>физического лица квалифицированным инвестором;</w:t>
      </w:r>
      <w:r>
        <w:rPr>
          <w:rFonts w:ascii="Times New Roman" w:hAnsi="Times New Roman" w:cs="Times New Roman"/>
        </w:rPr>
        <w:t xml:space="preserve"> </w:t>
      </w:r>
    </w:p>
    <w:p w14:paraId="1FF3038A" w14:textId="77777777"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общие сведения о порядке осуществления прав по ценным бумагам клиента-физического </w:t>
      </w:r>
      <w:r>
        <w:rPr>
          <w:rFonts w:ascii="Times New Roman" w:hAnsi="Times New Roman" w:cs="Times New Roman"/>
        </w:rPr>
        <w:lastRenderedPageBreak/>
        <w:t xml:space="preserve">лица, находящимся в доверительном управлении; </w:t>
      </w:r>
    </w:p>
    <w:p w14:paraId="48DB8F9C" w14:textId="28AF2DD4"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порядок определения и уплаты вознаграждения управляющего, а также виды расходов управляющего, связанных с доверительным управлением, и п</w:t>
      </w:r>
      <w:r w:rsidR="00F510C2">
        <w:rPr>
          <w:rFonts w:ascii="Times New Roman" w:hAnsi="Times New Roman" w:cs="Times New Roman"/>
        </w:rPr>
        <w:t>орядок их возмещения клиентом-</w:t>
      </w:r>
      <w:r>
        <w:rPr>
          <w:rFonts w:ascii="Times New Roman" w:hAnsi="Times New Roman" w:cs="Times New Roman"/>
        </w:rPr>
        <w:t>физическим лицом;</w:t>
      </w:r>
    </w:p>
    <w:p w14:paraId="2A2142A4" w14:textId="655DA176" w:rsidR="00D74D8D" w:rsidRDefault="00D74D8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сведения о способах и адресах направления обращений (жалоб</w:t>
      </w:r>
      <w:r w:rsidR="00494C02">
        <w:rPr>
          <w:rFonts w:ascii="Times New Roman" w:hAnsi="Times New Roman" w:cs="Times New Roman"/>
        </w:rPr>
        <w:t>) получателя финансовых услуг-</w:t>
      </w:r>
      <w:r>
        <w:rPr>
          <w:rFonts w:ascii="Times New Roman" w:hAnsi="Times New Roman" w:cs="Times New Roman"/>
        </w:rPr>
        <w:t xml:space="preserve">физического лица; </w:t>
      </w:r>
    </w:p>
    <w:p w14:paraId="65CCE6FC" w14:textId="1399F835" w:rsidR="006640C1" w:rsidRDefault="006640C1" w:rsidP="00F510C2">
      <w:pPr>
        <w:pStyle w:val="ConsPlusNormal"/>
        <w:tabs>
          <w:tab w:val="left" w:pos="0"/>
        </w:tabs>
        <w:spacing w:line="360" w:lineRule="auto"/>
        <w:ind w:firstLine="567"/>
        <w:jc w:val="both"/>
        <w:rPr>
          <w:rFonts w:ascii="Times New Roman" w:hAnsi="Times New Roman" w:cs="Times New Roman"/>
        </w:rPr>
      </w:pPr>
      <w:r>
        <w:rPr>
          <w:rFonts w:ascii="Times New Roman" w:hAnsi="Times New Roman" w:cs="Times New Roman"/>
        </w:rPr>
        <w:t>сведения о праве клиента получать</w:t>
      </w:r>
      <w:r w:rsidR="007372AE">
        <w:rPr>
          <w:rFonts w:ascii="Times New Roman" w:hAnsi="Times New Roman" w:cs="Times New Roman"/>
        </w:rPr>
        <w:t xml:space="preserve"> отчет о деятельности </w:t>
      </w:r>
      <w:r>
        <w:rPr>
          <w:rFonts w:ascii="Times New Roman" w:hAnsi="Times New Roman" w:cs="Times New Roman"/>
        </w:rPr>
        <w:t xml:space="preserve">управляющего; </w:t>
      </w:r>
    </w:p>
    <w:p w14:paraId="00C64CE2" w14:textId="77777777" w:rsidR="006640C1" w:rsidRDefault="006640C1" w:rsidP="00F510C2">
      <w:pPr>
        <w:pStyle w:val="ConsPlusNormal"/>
        <w:tabs>
          <w:tab w:val="left" w:pos="0"/>
        </w:tabs>
        <w:spacing w:line="360" w:lineRule="auto"/>
        <w:ind w:firstLine="567"/>
        <w:jc w:val="both"/>
        <w:rPr>
          <w:rFonts w:ascii="Times New Roman" w:hAnsi="Times New Roman" w:cs="Times New Roman"/>
        </w:rPr>
      </w:pPr>
      <w:r>
        <w:rPr>
          <w:rFonts w:ascii="Times New Roman" w:hAnsi="Times New Roman" w:cs="Times New Roman"/>
        </w:rPr>
        <w:t xml:space="preserve">сведения об осуществлении управляющим функций налогового агента; </w:t>
      </w:r>
    </w:p>
    <w:p w14:paraId="52802CD4" w14:textId="327DCD17" w:rsidR="006640C1" w:rsidRDefault="006640C1" w:rsidP="00F510C2">
      <w:pPr>
        <w:pStyle w:val="ConsPlusNormal"/>
        <w:tabs>
          <w:tab w:val="left" w:pos="0"/>
        </w:tabs>
        <w:spacing w:line="360" w:lineRule="auto"/>
        <w:ind w:firstLine="567"/>
        <w:jc w:val="both"/>
        <w:rPr>
          <w:rFonts w:ascii="Times New Roman" w:hAnsi="Times New Roman" w:cs="Times New Roman"/>
        </w:rPr>
      </w:pPr>
      <w:r>
        <w:rPr>
          <w:rFonts w:ascii="Times New Roman" w:hAnsi="Times New Roman" w:cs="Times New Roman"/>
        </w:rPr>
        <w:t>сведения о способах и порядке изменения условий договора доверительного управления;</w:t>
      </w:r>
    </w:p>
    <w:p w14:paraId="1A4499BC" w14:textId="77777777" w:rsidR="006640C1" w:rsidRDefault="006640C1" w:rsidP="00F510C2">
      <w:pPr>
        <w:pStyle w:val="ConsPlusNormal"/>
        <w:tabs>
          <w:tab w:val="left" w:pos="0"/>
        </w:tabs>
        <w:spacing w:line="360" w:lineRule="auto"/>
        <w:ind w:firstLine="567"/>
        <w:jc w:val="both"/>
        <w:rPr>
          <w:rFonts w:ascii="Times New Roman" w:hAnsi="Times New Roman" w:cs="Times New Roman"/>
        </w:rPr>
      </w:pPr>
      <w:r>
        <w:rPr>
          <w:rFonts w:ascii="Times New Roman" w:hAnsi="Times New Roman" w:cs="Times New Roman"/>
        </w:rPr>
        <w:t>срок действия договора доверительного управления, а также порядок его расторжения.</w:t>
      </w:r>
    </w:p>
    <w:p w14:paraId="48C52256" w14:textId="373B2C43" w:rsidR="004F029F" w:rsidRDefault="004F029F"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 при предоставлени</w:t>
      </w:r>
      <w:r w:rsidR="00901DC5">
        <w:rPr>
          <w:rFonts w:ascii="Times New Roman" w:hAnsi="Times New Roman" w:cs="Times New Roman"/>
        </w:rPr>
        <w:t>и получателю финансовых услуг-</w:t>
      </w:r>
      <w:r>
        <w:rPr>
          <w:rFonts w:ascii="Times New Roman" w:hAnsi="Times New Roman" w:cs="Times New Roman"/>
        </w:rPr>
        <w:t xml:space="preserve">физическому лицу на бумажном носителе ключевая информация о договоре доверительного управления не должна превышать 3 (трех) страниц формата </w:t>
      </w:r>
      <w:r>
        <w:rPr>
          <w:rFonts w:ascii="Times New Roman" w:hAnsi="Times New Roman" w:cs="Times New Roman"/>
          <w:lang w:val="en-US"/>
        </w:rPr>
        <w:t>A</w:t>
      </w:r>
      <w:r>
        <w:rPr>
          <w:rFonts w:ascii="Times New Roman" w:hAnsi="Times New Roman" w:cs="Times New Roman"/>
        </w:rPr>
        <w:t xml:space="preserve">4; </w:t>
      </w:r>
    </w:p>
    <w:p w14:paraId="4DC32385" w14:textId="6ACBFACD" w:rsidR="004F029F" w:rsidRDefault="004F029F"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3) при предоставлении получателю финансовых у</w:t>
      </w:r>
      <w:r w:rsidR="00901DC5">
        <w:rPr>
          <w:rFonts w:ascii="Times New Roman" w:hAnsi="Times New Roman" w:cs="Times New Roman"/>
        </w:rPr>
        <w:t>слуг-</w:t>
      </w:r>
      <w:r>
        <w:rPr>
          <w:rFonts w:ascii="Times New Roman" w:hAnsi="Times New Roman" w:cs="Times New Roman"/>
        </w:rPr>
        <w:t>физическому лицу в форме электронного документа ключевая информация о договоре доверительного управления должна содержать гиперссылки на все указанные в ней документы, позволяющие ознакомиться с их полным текстом;</w:t>
      </w:r>
    </w:p>
    <w:p w14:paraId="523693D6" w14:textId="38FA7F3D" w:rsidR="004F029F" w:rsidRDefault="004F029F"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4) при предоставлении получателю фи</w:t>
      </w:r>
      <w:r w:rsidR="00F510C2">
        <w:rPr>
          <w:rFonts w:ascii="Times New Roman" w:hAnsi="Times New Roman" w:cs="Times New Roman"/>
        </w:rPr>
        <w:t>нансовых услуг-</w:t>
      </w:r>
      <w:r>
        <w:rPr>
          <w:rFonts w:ascii="Times New Roman" w:hAnsi="Times New Roman" w:cs="Times New Roman"/>
        </w:rPr>
        <w:t xml:space="preserve">физическому лицу на бумажном носителе ключевая информация о договоре доверительного управления должна содержать ссылки с указанием реквизитов всех указанных в ней документов, позволяющие ознакомиться с их полным текстом. </w:t>
      </w:r>
    </w:p>
    <w:p w14:paraId="12D24F83" w14:textId="77777777" w:rsidR="004F029F" w:rsidRDefault="004F029F"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Внутренним стандартом саморегулируемой организации, членом которой является управляющий, могут быть установлены дополнительные требования к содержанию и форме ключевой информации о договоре доверительного управления.</w:t>
      </w:r>
    </w:p>
    <w:p w14:paraId="7D8F1770" w14:textId="28203BC8" w:rsidR="00EA2ACC" w:rsidRDefault="00EA2ACC"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w:t>
      </w:r>
      <w:r w:rsidR="00B735E9">
        <w:rPr>
          <w:rFonts w:ascii="Times New Roman" w:hAnsi="Times New Roman" w:cs="Times New Roman"/>
        </w:rPr>
        <w:t>5</w:t>
      </w:r>
      <w:r>
        <w:rPr>
          <w:rFonts w:ascii="Times New Roman" w:hAnsi="Times New Roman" w:cs="Times New Roman"/>
        </w:rPr>
        <w:t>. Ключевая информация о договоре доверительного управления, декларация о рисках, связанных с совершением операций на рынке ценных бумаг, должны соответствовать требованиям, установленным внутренним стандартом саморегулируемой организации, членом которой является управляющий.</w:t>
      </w:r>
    </w:p>
    <w:p w14:paraId="77A23760" w14:textId="7A94879D" w:rsidR="007372AE" w:rsidRPr="00117A9D" w:rsidRDefault="007372AE" w:rsidP="00F510C2">
      <w:pPr>
        <w:pStyle w:val="ConsPlusNormal"/>
        <w:spacing w:line="360" w:lineRule="auto"/>
        <w:ind w:firstLine="567"/>
        <w:jc w:val="both"/>
        <w:rPr>
          <w:rFonts w:ascii="Times New Roman" w:hAnsi="Times New Roman" w:cs="Times New Roman"/>
        </w:rPr>
      </w:pPr>
      <w:r w:rsidRPr="00117A9D">
        <w:rPr>
          <w:rFonts w:ascii="Times New Roman" w:hAnsi="Times New Roman" w:cs="Times New Roman"/>
          <w:color w:val="01161E"/>
          <w:shd w:val="clear" w:color="auto" w:fill="FFFFFF"/>
        </w:rPr>
        <w:t>2.4.6. Декларации о рисках, указанные в пункте 2.4.2 настоящего Стандарта, должны соответствовать требованиям внутреннего стандарта саморегулируемой организации, членом которой является управляющий.</w:t>
      </w:r>
    </w:p>
    <w:p w14:paraId="26238F42" w14:textId="123FF7DE" w:rsidR="00B8263D" w:rsidRDefault="00B8263D"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w:t>
      </w:r>
      <w:r w:rsidR="007372AE">
        <w:rPr>
          <w:rFonts w:ascii="Times New Roman" w:hAnsi="Times New Roman" w:cs="Times New Roman"/>
        </w:rPr>
        <w:t>7</w:t>
      </w:r>
      <w:r>
        <w:rPr>
          <w:rFonts w:ascii="Times New Roman" w:hAnsi="Times New Roman" w:cs="Times New Roman"/>
        </w:rPr>
        <w:t xml:space="preserve">. Информация, предусмотренная пунктом </w:t>
      </w:r>
      <w:r w:rsidRPr="001E18E2">
        <w:rPr>
          <w:rFonts w:ascii="Times New Roman" w:hAnsi="Times New Roman" w:cs="Times New Roman"/>
        </w:rPr>
        <w:t>2.4.</w:t>
      </w:r>
      <w:r w:rsidR="00F23EC2">
        <w:rPr>
          <w:rFonts w:ascii="Times New Roman" w:hAnsi="Times New Roman" w:cs="Times New Roman"/>
        </w:rPr>
        <w:t>1</w:t>
      </w:r>
      <w:r>
        <w:rPr>
          <w:rFonts w:ascii="Times New Roman" w:hAnsi="Times New Roman" w:cs="Times New Roman"/>
        </w:rPr>
        <w:t xml:space="preserve"> настоящего Стандарта, должна предоставляться в той же форме, в которой</w:t>
      </w:r>
      <w:r w:rsidR="00F510C2">
        <w:rPr>
          <w:rFonts w:ascii="Times New Roman" w:hAnsi="Times New Roman" w:cs="Times New Roman"/>
        </w:rPr>
        <w:t xml:space="preserve"> с получателем финансовых услуг-</w:t>
      </w:r>
      <w:r>
        <w:rPr>
          <w:rFonts w:ascii="Times New Roman" w:hAnsi="Times New Roman" w:cs="Times New Roman"/>
        </w:rPr>
        <w:t xml:space="preserve">физическим лицом заключается договор доверительного </w:t>
      </w:r>
      <w:r w:rsidRPr="00052A34">
        <w:rPr>
          <w:rFonts w:ascii="Times New Roman" w:hAnsi="Times New Roman" w:cs="Times New Roman"/>
        </w:rPr>
        <w:t>управления.</w:t>
      </w:r>
      <w:r>
        <w:rPr>
          <w:rFonts w:ascii="Times New Roman" w:hAnsi="Times New Roman" w:cs="Times New Roman"/>
        </w:rPr>
        <w:t xml:space="preserve"> Способ предоставления такой информации должен позволять зафиксировать факт и дату ее предоставления.</w:t>
      </w:r>
    </w:p>
    <w:p w14:paraId="0604C249" w14:textId="47B8C34C" w:rsidR="00672FA1" w:rsidRDefault="00672FA1" w:rsidP="00F510C2">
      <w:pPr>
        <w:pStyle w:val="ConsPlusNormal"/>
        <w:spacing w:line="360" w:lineRule="auto"/>
        <w:ind w:firstLine="567"/>
        <w:jc w:val="both"/>
        <w:rPr>
          <w:rFonts w:ascii="Times New Roman" w:hAnsi="Times New Roman" w:cs="Times New Roman"/>
        </w:rPr>
      </w:pPr>
      <w:r>
        <w:rPr>
          <w:rFonts w:ascii="Times New Roman" w:hAnsi="Times New Roman" w:cs="Times New Roman"/>
        </w:rPr>
        <w:t>2.4.</w:t>
      </w:r>
      <w:r w:rsidR="007372AE">
        <w:rPr>
          <w:rFonts w:ascii="Times New Roman" w:hAnsi="Times New Roman" w:cs="Times New Roman"/>
        </w:rPr>
        <w:t>8</w:t>
      </w:r>
      <w:r>
        <w:rPr>
          <w:rFonts w:ascii="Times New Roman" w:hAnsi="Times New Roman" w:cs="Times New Roman"/>
        </w:rPr>
        <w:t xml:space="preserve">. Ключевая информация о договоре </w:t>
      </w:r>
      <w:r w:rsidRPr="001E18E2">
        <w:rPr>
          <w:rFonts w:ascii="Times New Roman" w:hAnsi="Times New Roman" w:cs="Times New Roman"/>
        </w:rPr>
        <w:t xml:space="preserve">доверительного управления </w:t>
      </w:r>
      <w:r>
        <w:rPr>
          <w:rFonts w:ascii="Times New Roman" w:hAnsi="Times New Roman" w:cs="Times New Roman"/>
        </w:rPr>
        <w:t>предоставляе</w:t>
      </w:r>
      <w:r w:rsidR="00F510C2">
        <w:rPr>
          <w:rFonts w:ascii="Times New Roman" w:hAnsi="Times New Roman" w:cs="Times New Roman"/>
        </w:rPr>
        <w:t>тся получателю финансовых услуг-</w:t>
      </w:r>
      <w:r>
        <w:rPr>
          <w:rFonts w:ascii="Times New Roman" w:hAnsi="Times New Roman" w:cs="Times New Roman"/>
        </w:rPr>
        <w:t>физическому лицу до предоставления иных документов при заключении договора доверительного управления.</w:t>
      </w:r>
    </w:p>
    <w:p w14:paraId="7F9E2569" w14:textId="6734183A" w:rsidR="00672FA1" w:rsidRDefault="00672FA1" w:rsidP="008807B6">
      <w:pPr>
        <w:pStyle w:val="ConsPlusNormal"/>
        <w:spacing w:line="360" w:lineRule="auto"/>
        <w:ind w:firstLine="567"/>
        <w:jc w:val="both"/>
        <w:rPr>
          <w:rFonts w:ascii="Times New Roman" w:hAnsi="Times New Roman" w:cs="Times New Roman"/>
        </w:rPr>
      </w:pPr>
      <w:r>
        <w:rPr>
          <w:rFonts w:ascii="Times New Roman" w:hAnsi="Times New Roman" w:cs="Times New Roman"/>
        </w:rPr>
        <w:lastRenderedPageBreak/>
        <w:t>2.4.</w:t>
      </w:r>
      <w:r w:rsidR="007372AE">
        <w:rPr>
          <w:rFonts w:ascii="Times New Roman" w:hAnsi="Times New Roman" w:cs="Times New Roman"/>
        </w:rPr>
        <w:t>9</w:t>
      </w:r>
      <w:r>
        <w:rPr>
          <w:rFonts w:ascii="Times New Roman" w:hAnsi="Times New Roman" w:cs="Times New Roman"/>
        </w:rPr>
        <w:t>. Управляющий обеспечивает хранение в течение трех лет документов, подтверждающих предоставле</w:t>
      </w:r>
      <w:r w:rsidR="00F510C2">
        <w:rPr>
          <w:rFonts w:ascii="Times New Roman" w:hAnsi="Times New Roman" w:cs="Times New Roman"/>
        </w:rPr>
        <w:t>ние получателю финансовых услуг-</w:t>
      </w:r>
      <w:r>
        <w:rPr>
          <w:rFonts w:ascii="Times New Roman" w:hAnsi="Times New Roman" w:cs="Times New Roman"/>
        </w:rPr>
        <w:t>физическому лицу информации, указанной в пункте 2.4.</w:t>
      </w:r>
      <w:r w:rsidR="00F23212">
        <w:rPr>
          <w:rFonts w:ascii="Times New Roman" w:hAnsi="Times New Roman" w:cs="Times New Roman"/>
        </w:rPr>
        <w:t>4</w:t>
      </w:r>
      <w:r>
        <w:rPr>
          <w:rFonts w:ascii="Times New Roman" w:hAnsi="Times New Roman" w:cs="Times New Roman"/>
        </w:rPr>
        <w:t xml:space="preserve"> настоящего Стандарта, на бумажном носителе или в форме электронного документа.</w:t>
      </w:r>
    </w:p>
    <w:p w14:paraId="54924AED" w14:textId="77777777" w:rsidR="00F510C2" w:rsidRDefault="00F510C2" w:rsidP="008807B6">
      <w:pPr>
        <w:pStyle w:val="ConsPlusNormal"/>
        <w:spacing w:line="360" w:lineRule="auto"/>
        <w:ind w:firstLine="567"/>
        <w:jc w:val="both"/>
        <w:rPr>
          <w:rFonts w:ascii="Times New Roman" w:hAnsi="Times New Roman" w:cs="Times New Roman"/>
        </w:rPr>
      </w:pPr>
    </w:p>
    <w:p w14:paraId="6FE27FA6" w14:textId="0B51487B" w:rsidR="00281C22" w:rsidRDefault="00281C22" w:rsidP="008807B6">
      <w:pPr>
        <w:pStyle w:val="ConsPlusNormal"/>
        <w:spacing w:line="360" w:lineRule="auto"/>
        <w:ind w:firstLine="567"/>
        <w:jc w:val="both"/>
        <w:rPr>
          <w:rFonts w:ascii="Times New Roman" w:hAnsi="Times New Roman" w:cs="Times New Roman"/>
          <w:b/>
        </w:rPr>
      </w:pPr>
      <w:r>
        <w:rPr>
          <w:rFonts w:ascii="Times New Roman" w:hAnsi="Times New Roman" w:cs="Times New Roman"/>
          <w:b/>
        </w:rPr>
        <w:t>2.5 Порядок информирования клиента - физического лица в связи с признанием его квалифицированным инвестором</w:t>
      </w:r>
    </w:p>
    <w:p w14:paraId="48565D1E" w14:textId="77777777" w:rsidR="00F510C2" w:rsidRDefault="00F510C2" w:rsidP="008807B6">
      <w:pPr>
        <w:pStyle w:val="ConsPlusNormal"/>
        <w:spacing w:line="360" w:lineRule="auto"/>
        <w:ind w:firstLine="567"/>
        <w:jc w:val="both"/>
        <w:rPr>
          <w:rFonts w:ascii="Times New Roman" w:hAnsi="Times New Roman" w:cs="Times New Roman"/>
          <w:b/>
        </w:rPr>
      </w:pPr>
    </w:p>
    <w:p w14:paraId="5F47E708" w14:textId="6B6DA899" w:rsidR="00281C22" w:rsidRPr="003937C5" w:rsidRDefault="003937C5" w:rsidP="008807B6">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2.5.1. До признания клиента-</w:t>
      </w:r>
      <w:r w:rsidR="00281C22" w:rsidRPr="003937C5">
        <w:rPr>
          <w:rFonts w:ascii="Times New Roman" w:hAnsi="Times New Roman" w:cs="Times New Roman"/>
        </w:rPr>
        <w:t xml:space="preserve">физического лица квалифицированным инвестором управляющий уведомляет клиента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w:t>
      </w:r>
      <w:hyperlink r:id="rId7" w:anchor="P156" w:history="1">
        <w:r w:rsidR="00281C22" w:rsidRPr="003937C5">
          <w:rPr>
            <w:rStyle w:val="a3"/>
            <w:rFonts w:ascii="Times New Roman" w:hAnsi="Times New Roman" w:cs="Times New Roman"/>
            <w:color w:val="auto"/>
            <w:u w:val="none"/>
          </w:rPr>
          <w:t>форме</w:t>
        </w:r>
      </w:hyperlink>
      <w:r w:rsidR="00281C22" w:rsidRPr="003937C5">
        <w:rPr>
          <w:rFonts w:ascii="Times New Roman" w:hAnsi="Times New Roman" w:cs="Times New Roman"/>
        </w:rPr>
        <w:t xml:space="preserve">, установленной Приложением № 1 к настоящему Стандарту (далее </w:t>
      </w:r>
      <w:r w:rsidRPr="003937C5">
        <w:rPr>
          <w:rFonts w:ascii="Times New Roman" w:hAnsi="Times New Roman" w:cs="Times New Roman"/>
        </w:rPr>
        <w:t>–</w:t>
      </w:r>
      <w:r w:rsidR="00281C22" w:rsidRPr="003937C5">
        <w:rPr>
          <w:rFonts w:ascii="Times New Roman" w:hAnsi="Times New Roman" w:cs="Times New Roman"/>
        </w:rPr>
        <w:t xml:space="preserve"> уведомление о рисках квалифицированного инвестора).</w:t>
      </w:r>
    </w:p>
    <w:p w14:paraId="6477151E" w14:textId="032ECAA3" w:rsidR="00281C22" w:rsidRPr="003937C5" w:rsidRDefault="003937C5" w:rsidP="008807B6">
      <w:pPr>
        <w:pStyle w:val="ConsPlusNormal"/>
        <w:spacing w:line="360" w:lineRule="auto"/>
        <w:ind w:firstLine="567"/>
        <w:jc w:val="both"/>
        <w:rPr>
          <w:rFonts w:ascii="Times New Roman" w:hAnsi="Times New Roman" w:cs="Times New Roman"/>
        </w:rPr>
      </w:pPr>
      <w:bookmarkStart w:id="1" w:name="P64"/>
      <w:bookmarkEnd w:id="1"/>
      <w:r w:rsidRPr="003937C5">
        <w:rPr>
          <w:rFonts w:ascii="Times New Roman" w:hAnsi="Times New Roman" w:cs="Times New Roman"/>
        </w:rPr>
        <w:t xml:space="preserve">2.5.2. Уведомление </w:t>
      </w:r>
      <w:r w:rsidR="00281C22" w:rsidRPr="003937C5">
        <w:rPr>
          <w:rFonts w:ascii="Times New Roman" w:hAnsi="Times New Roman" w:cs="Times New Roman"/>
        </w:rPr>
        <w:t>о рисках квалифицированного инвестора по усмотрению управляющего помимо информации, указанной в форме, установленной Приложением № 1 к настоящему Стандарту, может содержать иную дополнительную информацию, при условии, что такая дополнительная информация не искажает информацию, представляемую в соответствии с требованиями пункта 2.5.1 настоящего Стандарта. Уведомление о рисках квалифицированного инвестора должно быть составлено в виде отдельного документа.</w:t>
      </w:r>
    </w:p>
    <w:p w14:paraId="4771F95D" w14:textId="1A64840D" w:rsidR="00281C22" w:rsidRPr="003937C5" w:rsidRDefault="00281C22"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2.5.3. Управляющий направляет уведомление о рисках квалифицированного инвестора способом, установленным внутренним документом управляющего, содержащим порядок принятия решения о признании лица квалифицированным инвестором, который должен позволять зафиксировать факт и дату направления указанного уведомления.</w:t>
      </w:r>
    </w:p>
    <w:p w14:paraId="7A7839FA" w14:textId="32A4119D" w:rsidR="00281C22" w:rsidRPr="003937C5" w:rsidRDefault="00281C22" w:rsidP="003937C5">
      <w:pPr>
        <w:pStyle w:val="ConsPlusNormal"/>
        <w:spacing w:line="360" w:lineRule="auto"/>
        <w:ind w:firstLine="567"/>
        <w:jc w:val="both"/>
        <w:rPr>
          <w:rFonts w:ascii="Times New Roman" w:hAnsi="Times New Roman" w:cs="Times New Roman"/>
        </w:rPr>
      </w:pPr>
      <w:bookmarkStart w:id="2" w:name="P70"/>
      <w:bookmarkEnd w:id="2"/>
      <w:r w:rsidRPr="003937C5">
        <w:rPr>
          <w:rFonts w:ascii="Times New Roman" w:hAnsi="Times New Roman" w:cs="Times New Roman"/>
        </w:rPr>
        <w:t>2.5.4. Управляющий не менее одного раза в год информирует клиента</w:t>
      </w:r>
      <w:r w:rsidR="003937C5" w:rsidRPr="003937C5">
        <w:rPr>
          <w:rFonts w:ascii="Times New Roman" w:hAnsi="Times New Roman" w:cs="Times New Roman"/>
        </w:rPr>
        <w:t>-</w:t>
      </w:r>
      <w:r w:rsidRPr="003937C5">
        <w:rPr>
          <w:rFonts w:ascii="Times New Roman" w:hAnsi="Times New Roman" w:cs="Times New Roman"/>
        </w:rPr>
        <w:t>физическое лицо, признанное им квалифицированным инвестором, о его праве подать заявление управляющему об исключении из реестра лиц, признанных квалифицированными инвесторами, путем предоставления клиенту следующей информации:</w:t>
      </w:r>
    </w:p>
    <w:p w14:paraId="715519D0" w14:textId="77777777" w:rsidR="00281C22" w:rsidRPr="003937C5" w:rsidRDefault="00281C22"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о праве клиента подать заявление управляющему об исключении его из реестра лиц, признанных квалифицированными инвесторами, </w:t>
      </w:r>
    </w:p>
    <w:p w14:paraId="68CC3347" w14:textId="77777777" w:rsidR="00281C22" w:rsidRPr="003937C5" w:rsidRDefault="00281C22" w:rsidP="003937C5">
      <w:pPr>
        <w:pStyle w:val="ConsPlusNormal"/>
        <w:spacing w:line="360" w:lineRule="auto"/>
        <w:ind w:firstLine="567"/>
        <w:jc w:val="both"/>
        <w:rPr>
          <w:rFonts w:ascii="Times New Roman" w:hAnsi="Times New Roman" w:cs="Times New Roman"/>
        </w:rPr>
      </w:pPr>
      <w:r w:rsidRPr="006C1579">
        <w:rPr>
          <w:rFonts w:ascii="Times New Roman" w:hAnsi="Times New Roman" w:cs="Times New Roman"/>
        </w:rPr>
        <w:t>об утрате в указанном случае управляющим возможности за счет клиента совершать сделки, предназначенные для квалифицированных инвесторов, приобретать ценные бумаги,</w:t>
      </w:r>
      <w:r w:rsidRPr="003937C5">
        <w:rPr>
          <w:rFonts w:ascii="Times New Roman" w:hAnsi="Times New Roman" w:cs="Times New Roman"/>
        </w:rPr>
        <w:t xml:space="preserve"> предназначенные для квалифицированных инвесторов, </w:t>
      </w:r>
      <w:r w:rsidRPr="006C1579">
        <w:rPr>
          <w:rFonts w:ascii="Times New Roman" w:hAnsi="Times New Roman" w:cs="Times New Roman"/>
        </w:rPr>
        <w:t>и заключать договоры, являющиеся производными финансовыми инструментами</w:t>
      </w:r>
      <w:r w:rsidRPr="003937C5">
        <w:rPr>
          <w:rFonts w:ascii="Times New Roman" w:hAnsi="Times New Roman" w:cs="Times New Roman"/>
        </w:rPr>
        <w:t xml:space="preserve">, которые могут заключаться только за счет квалифицированных инвесторов, в отношении которых клиент был признан управляющим квалифицированным инвестором (если клиент был признан управляющим квалифицированным инвестором в отношении отдельных видов сделок, и (или) ценных бумаг, и (или) иных финансовых инструментов, предназначенных для квалифицированных инвесторов) / об утрате в указанном случае управляющим возможности за счет клиента совершать сделки, предназначенные для </w:t>
      </w:r>
      <w:r w:rsidRPr="003937C5">
        <w:rPr>
          <w:rFonts w:ascii="Times New Roman" w:hAnsi="Times New Roman" w:cs="Times New Roman"/>
        </w:rPr>
        <w:lastRenderedPageBreak/>
        <w:t xml:space="preserve">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w:t>
      </w:r>
      <w:r w:rsidRPr="00D84F2B">
        <w:rPr>
          <w:rFonts w:ascii="Times New Roman" w:hAnsi="Times New Roman" w:cs="Times New Roman"/>
        </w:rPr>
        <w:t>(</w:t>
      </w:r>
      <w:r w:rsidRPr="003937C5">
        <w:rPr>
          <w:rFonts w:ascii="Times New Roman" w:hAnsi="Times New Roman" w:cs="Times New Roman"/>
        </w:rPr>
        <w:t>если клиент был признан управляющим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r w:rsidRPr="00D84F2B">
        <w:rPr>
          <w:rFonts w:ascii="Times New Roman" w:hAnsi="Times New Roman" w:cs="Times New Roman"/>
        </w:rPr>
        <w:t>)</w:t>
      </w:r>
      <w:r w:rsidRPr="003937C5">
        <w:rPr>
          <w:rFonts w:ascii="Times New Roman" w:hAnsi="Times New Roman" w:cs="Times New Roman"/>
        </w:rPr>
        <w:t>;</w:t>
      </w:r>
    </w:p>
    <w:p w14:paraId="7CD8083A" w14:textId="77777777" w:rsidR="00281C22" w:rsidRPr="003937C5" w:rsidRDefault="00281C22"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о способе и форме направления клиентом управляющему заявления об исключении из реестра лиц, признанных квалифицированными инвесторами.</w:t>
      </w:r>
    </w:p>
    <w:p w14:paraId="06C08652" w14:textId="5B14E969" w:rsidR="00281C22" w:rsidRPr="003937C5" w:rsidRDefault="00281C22"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2.5.5. Управляющий предоставляет информацию, указанную в пункте 2.</w:t>
      </w:r>
      <w:r w:rsidR="00936F76" w:rsidRPr="003937C5">
        <w:rPr>
          <w:rFonts w:ascii="Times New Roman" w:hAnsi="Times New Roman" w:cs="Times New Roman"/>
        </w:rPr>
        <w:t>5</w:t>
      </w:r>
      <w:r w:rsidRPr="003937C5">
        <w:rPr>
          <w:rFonts w:ascii="Times New Roman" w:hAnsi="Times New Roman" w:cs="Times New Roman"/>
        </w:rPr>
        <w:t>.4 настоящего Стандарта</w:t>
      </w:r>
      <w:r w:rsidR="003937C5" w:rsidRPr="003937C5">
        <w:rPr>
          <w:rFonts w:ascii="Times New Roman" w:hAnsi="Times New Roman" w:cs="Times New Roman"/>
        </w:rPr>
        <w:t>,</w:t>
      </w:r>
      <w:r w:rsidRPr="003937C5">
        <w:rPr>
          <w:rFonts w:ascii="Times New Roman" w:hAnsi="Times New Roman" w:cs="Times New Roman"/>
        </w:rPr>
        <w:t xml:space="preserve"> в виде отдельного информационного сообщения. Такое информационное </w:t>
      </w:r>
      <w:proofErr w:type="gramStart"/>
      <w:r w:rsidRPr="003937C5">
        <w:rPr>
          <w:rFonts w:ascii="Times New Roman" w:hAnsi="Times New Roman" w:cs="Times New Roman"/>
        </w:rPr>
        <w:t>сообщение  управляющий</w:t>
      </w:r>
      <w:proofErr w:type="gramEnd"/>
      <w:r w:rsidRPr="003937C5">
        <w:rPr>
          <w:rFonts w:ascii="Times New Roman" w:hAnsi="Times New Roman" w:cs="Times New Roman"/>
        </w:rPr>
        <w:t xml:space="preserve"> размещает на своем сайте в сети «Интернет» либо в мобильном приложении или предоставляет по усмотрению управляющего иным способом, установленным внутренним документом управляющего, содержащим порядок принятия решения о признании лица квалифицированным инвестором, который должен позволять зафиксировать факт и дату предоставления указанной информации.</w:t>
      </w:r>
    </w:p>
    <w:p w14:paraId="22EDA4F9" w14:textId="217DEA3D" w:rsidR="00281C22" w:rsidRPr="003937C5" w:rsidRDefault="00281C22" w:rsidP="003937C5">
      <w:pPr>
        <w:pStyle w:val="ConsPlusNormal"/>
        <w:spacing w:line="360" w:lineRule="auto"/>
        <w:ind w:firstLine="567"/>
        <w:jc w:val="both"/>
        <w:rPr>
          <w:rFonts w:ascii="Times New Roman" w:hAnsi="Times New Roman" w:cs="Times New Roman"/>
        </w:rPr>
      </w:pPr>
      <w:bookmarkStart w:id="3" w:name="P74"/>
      <w:bookmarkEnd w:id="3"/>
      <w:r w:rsidRPr="003937C5">
        <w:rPr>
          <w:rFonts w:ascii="Times New Roman" w:hAnsi="Times New Roman" w:cs="Times New Roman"/>
        </w:rPr>
        <w:t>2.5.6. Управляющий хранит уведомление о рисках квалифицированного инвестора, а также информацию, подтверждающую факт и дату направления клиенту соответствующего уведомления, не менее трех лет с даты прекращения договора доверительного управления с клиентом.</w:t>
      </w:r>
    </w:p>
    <w:p w14:paraId="11DEAC3E" w14:textId="420F3E2D" w:rsidR="00281C22" w:rsidRPr="003937C5" w:rsidRDefault="00281C22" w:rsidP="003937C5">
      <w:pPr>
        <w:pStyle w:val="ConsPlusNormal"/>
        <w:spacing w:line="360" w:lineRule="auto"/>
        <w:ind w:firstLine="567"/>
        <w:jc w:val="both"/>
        <w:rPr>
          <w:rFonts w:ascii="Times New Roman" w:hAnsi="Times New Roman" w:cs="Times New Roman"/>
        </w:rPr>
      </w:pPr>
      <w:bookmarkStart w:id="4" w:name="P75"/>
      <w:bookmarkEnd w:id="4"/>
      <w:r w:rsidRPr="003937C5">
        <w:rPr>
          <w:rFonts w:ascii="Times New Roman" w:hAnsi="Times New Roman" w:cs="Times New Roman"/>
        </w:rPr>
        <w:t>Управляющий хранит информацию, подтверждающую факт и дату доведения до сведения клиента информации, указанной в пункте 2.</w:t>
      </w:r>
      <w:r w:rsidR="00936F76" w:rsidRPr="003937C5">
        <w:rPr>
          <w:rFonts w:ascii="Times New Roman" w:hAnsi="Times New Roman" w:cs="Times New Roman"/>
        </w:rPr>
        <w:t>5</w:t>
      </w:r>
      <w:r w:rsidRPr="003937C5">
        <w:rPr>
          <w:rFonts w:ascii="Times New Roman" w:hAnsi="Times New Roman" w:cs="Times New Roman"/>
        </w:rPr>
        <w:t>.4 настоящего Стандарта, не менее трех лет с даты прекращения договора с клиентом.</w:t>
      </w:r>
    </w:p>
    <w:p w14:paraId="26827A73" w14:textId="77777777" w:rsidR="00281C22" w:rsidRPr="003937C5" w:rsidRDefault="00281C22"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Управляющий хранит заявление клиента об исключении его из реестра лиц, признанных квалифицированными инвесторами, не менее трех лет с даты прекращения договора с клиентом. </w:t>
      </w:r>
    </w:p>
    <w:p w14:paraId="22E596B5" w14:textId="77777777" w:rsidR="003937C5" w:rsidRDefault="003937C5" w:rsidP="003937C5">
      <w:pPr>
        <w:pStyle w:val="ConsPlusNormal"/>
        <w:spacing w:line="360" w:lineRule="auto"/>
        <w:ind w:firstLine="540"/>
        <w:jc w:val="both"/>
        <w:rPr>
          <w:rFonts w:ascii="Times New Roman" w:hAnsi="Times New Roman" w:cs="Times New Roman"/>
          <w:b/>
        </w:rPr>
      </w:pPr>
    </w:p>
    <w:p w14:paraId="30B49C87" w14:textId="3B901E42" w:rsidR="00F37471" w:rsidRDefault="00F37471" w:rsidP="008807B6">
      <w:pPr>
        <w:pStyle w:val="ConsPlusNormal"/>
        <w:spacing w:line="360" w:lineRule="auto"/>
        <w:ind w:firstLine="567"/>
        <w:jc w:val="both"/>
        <w:rPr>
          <w:rFonts w:ascii="Times New Roman" w:hAnsi="Times New Roman" w:cs="Times New Roman"/>
          <w:b/>
        </w:rPr>
      </w:pPr>
      <w:r>
        <w:rPr>
          <w:rFonts w:ascii="Times New Roman" w:hAnsi="Times New Roman" w:cs="Times New Roman"/>
          <w:b/>
        </w:rPr>
        <w:t>2.6.</w:t>
      </w:r>
      <w:r>
        <w:rPr>
          <w:rFonts w:ascii="Times New Roman" w:hAnsi="Times New Roman" w:cs="Times New Roman"/>
        </w:rPr>
        <w:t xml:space="preserve"> </w:t>
      </w:r>
      <w:r>
        <w:rPr>
          <w:rFonts w:ascii="Times New Roman" w:hAnsi="Times New Roman" w:cs="Times New Roman"/>
          <w:b/>
        </w:rPr>
        <w:t>Предоставление информации по запросу получателя финансовых услуг</w:t>
      </w:r>
    </w:p>
    <w:p w14:paraId="31E0161B" w14:textId="77777777" w:rsidR="003937C5" w:rsidRDefault="003937C5" w:rsidP="003937C5">
      <w:pPr>
        <w:pStyle w:val="ConsPlusNormal"/>
        <w:spacing w:line="360" w:lineRule="auto"/>
        <w:ind w:firstLine="540"/>
        <w:jc w:val="both"/>
        <w:rPr>
          <w:rFonts w:ascii="Times New Roman" w:hAnsi="Times New Roman"/>
        </w:rPr>
      </w:pPr>
    </w:p>
    <w:p w14:paraId="25B02433" w14:textId="5CD3513A" w:rsidR="00F37471" w:rsidRPr="003937C5" w:rsidRDefault="00F37471"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2.6.1. Управляющий предоставляет получателю финансовых услуг по его запросу информацию 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w:t>
      </w:r>
    </w:p>
    <w:p w14:paraId="4139575A" w14:textId="0736E0E6" w:rsidR="002A22A9" w:rsidRPr="003937C5" w:rsidRDefault="00B41994" w:rsidP="003937C5">
      <w:pPr>
        <w:autoSpaceDE w:val="0"/>
        <w:autoSpaceDN w:val="0"/>
        <w:adjustRightInd w:val="0"/>
        <w:spacing w:after="0" w:line="360" w:lineRule="auto"/>
        <w:ind w:firstLine="567"/>
        <w:jc w:val="both"/>
        <w:rPr>
          <w:rFonts w:ascii="Times New Roman" w:hAnsi="Times New Roman" w:cs="Times New Roman"/>
        </w:rPr>
      </w:pPr>
      <w:r w:rsidRPr="003937C5">
        <w:rPr>
          <w:rFonts w:ascii="Times New Roman" w:hAnsi="Times New Roman" w:cs="Times New Roman"/>
        </w:rPr>
        <w:t xml:space="preserve">2.6.2. </w:t>
      </w:r>
      <w:r w:rsidR="002A22A9" w:rsidRPr="003937C5">
        <w:rPr>
          <w:rFonts w:ascii="Times New Roman" w:hAnsi="Times New Roman" w:cs="Times New Roman"/>
        </w:rPr>
        <w:t xml:space="preserve"> Управляющий предоставляет, в том числе после прекращения договора доверительного управления, получателю финансовых услуг и (или) лицу, с которым прекращен договор доверительного управления, по его письменному запросу информацию об инвестиционном портфеле клиента, его стоимости, а также по сделкам на рынке ценных бумаг, совершенным управляющим за счет получателя финансовых услуг (или) лица, с которым прекращен договор доверительного управления. Информация о сделках предоставляется за период, указанный в соответствующем запросе. Информация об инвестиционном портфеле и его стоимости предоставляется на дату, указанную в соответствующем запросе, а если дата не указана </w:t>
      </w:r>
      <w:r w:rsidR="003937C5">
        <w:rPr>
          <w:rFonts w:ascii="Times New Roman" w:hAnsi="Times New Roman" w:cs="Times New Roman"/>
        </w:rPr>
        <w:t>–</w:t>
      </w:r>
      <w:r w:rsidR="002A22A9" w:rsidRPr="003937C5">
        <w:rPr>
          <w:rFonts w:ascii="Times New Roman" w:hAnsi="Times New Roman" w:cs="Times New Roman"/>
        </w:rPr>
        <w:t xml:space="preserve"> на дату получения управляющим запроса не позднее даты прекращения договора доверительного </w:t>
      </w:r>
      <w:r w:rsidR="002A22A9" w:rsidRPr="003937C5">
        <w:rPr>
          <w:rFonts w:ascii="Times New Roman" w:hAnsi="Times New Roman" w:cs="Times New Roman"/>
        </w:rPr>
        <w:lastRenderedPageBreak/>
        <w:t>управления. Такая информация предоставляется в объеме, имеющемся у управляющего в соответствии с законодательством Российской Федерации, в том числе нормативными актами Банка России.</w:t>
      </w:r>
    </w:p>
    <w:p w14:paraId="29E1D46B" w14:textId="3C3B179A" w:rsidR="00763C81" w:rsidRPr="00D84F2B" w:rsidRDefault="00763C81"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2.6.3. Управляющий предоставляет по запросу получателя финансовых услуг и (или) лица, с которым прекращен договор доверительного управления, информацию, предусмотренн</w:t>
      </w:r>
      <w:r w:rsidR="000C63F7" w:rsidRPr="003937C5">
        <w:rPr>
          <w:rFonts w:ascii="Times New Roman" w:hAnsi="Times New Roman" w:cs="Times New Roman"/>
        </w:rPr>
        <w:t>ую</w:t>
      </w:r>
      <w:r w:rsidRPr="003937C5">
        <w:rPr>
          <w:rFonts w:ascii="Times New Roman" w:hAnsi="Times New Roman" w:cs="Times New Roman"/>
        </w:rPr>
        <w:t xml:space="preserve"> </w:t>
      </w:r>
      <w:hyperlink r:id="rId8" w:history="1">
        <w:r w:rsidRPr="003937C5">
          <w:rPr>
            <w:rStyle w:val="a3"/>
            <w:rFonts w:ascii="Times New Roman" w:hAnsi="Times New Roman" w:cs="Times New Roman"/>
            <w:color w:val="auto"/>
            <w:u w:val="none"/>
          </w:rPr>
          <w:t>пунктами 2.6.1</w:t>
        </w:r>
      </w:hyperlink>
      <w:r w:rsidRPr="003937C5">
        <w:rPr>
          <w:rFonts w:ascii="Times New Roman" w:hAnsi="Times New Roman" w:cs="Times New Roman"/>
        </w:rPr>
        <w:t xml:space="preserve"> - </w:t>
      </w:r>
      <w:hyperlink r:id="rId9" w:anchor="Par6" w:history="1">
        <w:r w:rsidRPr="003937C5">
          <w:rPr>
            <w:rStyle w:val="a3"/>
            <w:rFonts w:ascii="Times New Roman" w:hAnsi="Times New Roman" w:cs="Times New Roman"/>
            <w:color w:val="auto"/>
            <w:u w:val="none"/>
          </w:rPr>
          <w:t>2.6.2</w:t>
        </w:r>
      </w:hyperlink>
      <w:r w:rsidRPr="003937C5">
        <w:rPr>
          <w:rFonts w:ascii="Times New Roman" w:hAnsi="Times New Roman" w:cs="Times New Roman"/>
        </w:rPr>
        <w:t xml:space="preserve"> настоящего Стандарта в сроки, установленные законодательством Российской Федерации, в том числе нормативными актами Банка России, а в случае, если такие сроки не установлены - в течение пятнадцати рабочих дней со дня получения запроса. Информация предоставля</w:t>
      </w:r>
      <w:r w:rsidR="002076E5">
        <w:rPr>
          <w:rFonts w:ascii="Times New Roman" w:hAnsi="Times New Roman" w:cs="Times New Roman"/>
        </w:rPr>
        <w:t>е</w:t>
      </w:r>
      <w:r w:rsidRPr="003937C5">
        <w:rPr>
          <w:rFonts w:ascii="Times New Roman" w:hAnsi="Times New Roman" w:cs="Times New Roman"/>
        </w:rPr>
        <w:t xml:space="preserve">тся способом, которым направлен запрос получателя финансовых услуг, либо способом, предусмотренным условиями договора доверительного управления, заключенного между управляющим и получателем финансовых услуг. </w:t>
      </w:r>
      <w:r w:rsidRPr="00E62ED6">
        <w:rPr>
          <w:rFonts w:ascii="Times New Roman" w:hAnsi="Times New Roman" w:cs="Times New Roman"/>
        </w:rPr>
        <w:t>Если при направлении запроса получатель финансовых услуг указал способ предоставления информации, он</w:t>
      </w:r>
      <w:r w:rsidR="002076E5">
        <w:rPr>
          <w:rFonts w:ascii="Times New Roman" w:hAnsi="Times New Roman" w:cs="Times New Roman"/>
        </w:rPr>
        <w:t>а</w:t>
      </w:r>
      <w:bookmarkStart w:id="5" w:name="_GoBack"/>
      <w:bookmarkEnd w:id="5"/>
      <w:r w:rsidRPr="00E62ED6">
        <w:rPr>
          <w:rFonts w:ascii="Times New Roman" w:hAnsi="Times New Roman" w:cs="Times New Roman"/>
        </w:rPr>
        <w:t xml:space="preserve"> предоставляется способом, указанным в запросе получателя финансовых услуг.</w:t>
      </w:r>
    </w:p>
    <w:p w14:paraId="5FC8F2F3" w14:textId="58210A10" w:rsidR="00763C81" w:rsidRPr="003937C5" w:rsidRDefault="00763C81"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Требование о предоставлении управляющим информации по запросу получателя финансовых услуг и (или) лица, с которым прекращен договор доверительного управления, не распространяется на информацию, в отношении котор</w:t>
      </w:r>
      <w:r w:rsidR="002A22A9" w:rsidRPr="003937C5">
        <w:rPr>
          <w:rFonts w:ascii="Times New Roman" w:hAnsi="Times New Roman" w:cs="Times New Roman"/>
        </w:rPr>
        <w:t>ой</w:t>
      </w:r>
      <w:r w:rsidRPr="003937C5">
        <w:rPr>
          <w:rFonts w:ascii="Times New Roman" w:hAnsi="Times New Roman" w:cs="Times New Roman"/>
        </w:rPr>
        <w:t xml:space="preserve"> истек срок хранения, определенный законодательством Российской Федерации, в том числе нормативными актами Банка России, а также информацию, составленн</w:t>
      </w:r>
      <w:r w:rsidR="002A22A9" w:rsidRPr="003937C5">
        <w:rPr>
          <w:rFonts w:ascii="Times New Roman" w:hAnsi="Times New Roman" w:cs="Times New Roman"/>
        </w:rPr>
        <w:t xml:space="preserve">ую </w:t>
      </w:r>
      <w:r w:rsidRPr="003937C5">
        <w:rPr>
          <w:rFonts w:ascii="Times New Roman" w:hAnsi="Times New Roman" w:cs="Times New Roman"/>
        </w:rPr>
        <w:t>на основании записей внутреннего учета, в отношении которых истек срок хранения, определенный законодательством Российской Федерации, в том числе нормативными актами Банка России.</w:t>
      </w:r>
    </w:p>
    <w:p w14:paraId="65384FD4" w14:textId="03A27433" w:rsidR="009A6556" w:rsidRDefault="00763C81" w:rsidP="00A26B66">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2.6.4. Управляющий информирует получателя финансовых услуг о его праве запросить дополнительную информацию о финансовой услуге в случаях, предусмотренных </w:t>
      </w:r>
      <w:hyperlink r:id="rId10" w:history="1">
        <w:r w:rsidRPr="003937C5">
          <w:rPr>
            <w:rStyle w:val="a3"/>
            <w:rFonts w:ascii="Times New Roman" w:hAnsi="Times New Roman" w:cs="Times New Roman"/>
            <w:color w:val="auto"/>
            <w:u w:val="none"/>
          </w:rPr>
          <w:t>пунктами 2.6.1</w:t>
        </w:r>
      </w:hyperlink>
      <w:r w:rsidRPr="003937C5">
        <w:rPr>
          <w:rFonts w:ascii="Times New Roman" w:hAnsi="Times New Roman" w:cs="Times New Roman"/>
        </w:rPr>
        <w:t xml:space="preserve"> и </w:t>
      </w:r>
      <w:hyperlink r:id="rId11" w:anchor="Par1" w:history="1">
        <w:r w:rsidRPr="003937C5">
          <w:rPr>
            <w:rStyle w:val="a3"/>
            <w:rFonts w:ascii="Times New Roman" w:hAnsi="Times New Roman" w:cs="Times New Roman"/>
            <w:color w:val="auto"/>
            <w:u w:val="none"/>
          </w:rPr>
          <w:t>2.6.2</w:t>
        </w:r>
      </w:hyperlink>
      <w:r w:rsidRPr="003937C5">
        <w:rPr>
          <w:rFonts w:ascii="Times New Roman" w:hAnsi="Times New Roman" w:cs="Times New Roman"/>
        </w:rPr>
        <w:t xml:space="preserve"> настоящего Стандарта, в порядке, установленном </w:t>
      </w:r>
      <w:r w:rsidR="002A22A9" w:rsidRPr="003937C5">
        <w:rPr>
          <w:rFonts w:ascii="Times New Roman" w:hAnsi="Times New Roman" w:cs="Times New Roman"/>
        </w:rPr>
        <w:t xml:space="preserve">договором доверительного управления или </w:t>
      </w:r>
      <w:r w:rsidRPr="003937C5">
        <w:rPr>
          <w:rFonts w:ascii="Times New Roman" w:hAnsi="Times New Roman" w:cs="Times New Roman"/>
        </w:rPr>
        <w:t>внутренним документом управляющего.</w:t>
      </w:r>
    </w:p>
    <w:p w14:paraId="0A506933" w14:textId="77777777" w:rsidR="00A26B66" w:rsidRDefault="00A26B66" w:rsidP="00A26B66">
      <w:pPr>
        <w:pStyle w:val="ConsPlusNormal"/>
        <w:spacing w:line="360" w:lineRule="auto"/>
        <w:ind w:firstLine="567"/>
        <w:jc w:val="both"/>
      </w:pPr>
    </w:p>
    <w:p w14:paraId="65A2AB38" w14:textId="17D07BBE" w:rsidR="00A26B66" w:rsidRDefault="009A6556" w:rsidP="00A26B66">
      <w:pPr>
        <w:pStyle w:val="ConsPlusTitle"/>
        <w:spacing w:line="360" w:lineRule="auto"/>
        <w:jc w:val="center"/>
        <w:outlineLvl w:val="1"/>
        <w:rPr>
          <w:rFonts w:ascii="Times New Roman" w:hAnsi="Times New Roman" w:cs="Times New Roman"/>
        </w:rPr>
      </w:pPr>
      <w:r>
        <w:rPr>
          <w:rFonts w:ascii="Times New Roman" w:hAnsi="Times New Roman" w:cs="Times New Roman"/>
        </w:rPr>
        <w:t>3. Правила взаимодействия с получателями финансовых услуг</w:t>
      </w:r>
    </w:p>
    <w:p w14:paraId="66CEAFFC" w14:textId="77777777" w:rsidR="00A26B66" w:rsidRDefault="00A26B66" w:rsidP="003937C5">
      <w:pPr>
        <w:pStyle w:val="ConsPlusNormal"/>
        <w:spacing w:line="360" w:lineRule="auto"/>
        <w:ind w:firstLine="567"/>
        <w:jc w:val="both"/>
        <w:rPr>
          <w:rFonts w:ascii="Times New Roman" w:hAnsi="Times New Roman" w:cs="Times New Roman"/>
        </w:rPr>
      </w:pPr>
    </w:p>
    <w:p w14:paraId="71FE3E73" w14:textId="792DA2E2" w:rsidR="009A6556" w:rsidRPr="003937C5" w:rsidRDefault="009A6556"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3.1. Установление личности (аутентификация) клиента в случае обмена информацией между управляющим и клиентом посредством телефонной связи, обмена электронными документами (в том числе в личном кабинете клиента на сайте управляющего в сети «Интернет», в мобильном приложении) или иных каналов связи осуществляется способами, предусмотренными договором доверительного управления и (или) внутренними документами управляющего.</w:t>
      </w:r>
    </w:p>
    <w:p w14:paraId="26A2660A" w14:textId="77777777" w:rsidR="009A6556" w:rsidRPr="003937C5" w:rsidRDefault="009A6556"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3.2. Управляющий обязан обеспечить соблюдение следующих минимальных стандартов обслуживания получателей финансовых услуг, касающихся доступности и материального обеспечения офисов, в которых осуществляется заключение договоров доверительного управления:</w:t>
      </w:r>
    </w:p>
    <w:p w14:paraId="3F3142C2" w14:textId="710EE9F5" w:rsidR="009A6556" w:rsidRPr="003937C5" w:rsidRDefault="009A6556"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размещение в офисах управляющего информации, указанной в пункте 2.</w:t>
      </w:r>
      <w:r w:rsidR="00117A9D" w:rsidRPr="003937C5">
        <w:rPr>
          <w:rFonts w:ascii="Times New Roman" w:hAnsi="Times New Roman" w:cs="Times New Roman"/>
        </w:rPr>
        <w:t>2.</w:t>
      </w:r>
      <w:r w:rsidRPr="003937C5">
        <w:rPr>
          <w:rFonts w:ascii="Times New Roman" w:hAnsi="Times New Roman" w:cs="Times New Roman"/>
        </w:rPr>
        <w:t>1 настоящего Стандарта, с указанием наименования управляющего, адреса данного офиса, дней и часов приема получателей финансовых услуг и времени перерыва;</w:t>
      </w:r>
    </w:p>
    <w:p w14:paraId="5FDADDFF" w14:textId="77777777" w:rsidR="009A6556" w:rsidRPr="003937C5" w:rsidRDefault="009A6556"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lastRenderedPageBreak/>
        <w:t>наличие у работников, лично взаимодействующих с получателями финансовых услуг, доступных для обозрения получателям финансовых услуг средств визуальной идентификации, содержащих фамилию, имя и должность работника;</w:t>
      </w:r>
    </w:p>
    <w:p w14:paraId="6A837173" w14:textId="77777777" w:rsidR="009A6556" w:rsidRPr="003937C5" w:rsidRDefault="009A6556"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соблюдение управляющим санитарных и технических правил и норм.</w:t>
      </w:r>
    </w:p>
    <w:p w14:paraId="2B4AE177" w14:textId="77777777" w:rsidR="009713DD" w:rsidRPr="003937C5" w:rsidRDefault="009713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3.3. Управляющему рекомендуется обеспечить возможность заключения договоров доверительного управления с получателями финансовых услуг с ограниченными возможностями с учетом требований законодательства Российской Федерации о социальной защите инвалидов, включая допуск сурдопереводчика и </w:t>
      </w:r>
      <w:proofErr w:type="spellStart"/>
      <w:r w:rsidRPr="003937C5">
        <w:rPr>
          <w:rFonts w:ascii="Times New Roman" w:hAnsi="Times New Roman" w:cs="Times New Roman"/>
        </w:rPr>
        <w:t>тифлосурдопереводчика</w:t>
      </w:r>
      <w:proofErr w:type="spellEnd"/>
      <w:r w:rsidRPr="003937C5">
        <w:rPr>
          <w:rFonts w:ascii="Times New Roman" w:hAnsi="Times New Roman" w:cs="Times New Roman"/>
        </w:rPr>
        <w:t>, возможность увеличения и звукового воспроизведения текста договора доверительного управления и иных документов, подписываемых получателем финансовых услуг, возможность печати документов,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об управляющем и финансовых услугах наравне с другими лицами.</w:t>
      </w:r>
    </w:p>
    <w:p w14:paraId="72B86EEA" w14:textId="77777777" w:rsidR="009713DD" w:rsidRPr="003937C5" w:rsidRDefault="009713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3.4. Управляющий исключает препятствия к осуществлению получателем финансовых услуг в местах обслуживания получателей финансовых услуг фотосъемки, аудио- и видеозаписи процесса взаимодействия с таким получателем финансовых услуг, за исключением случаев, когда это может привести к нарушению федеральных законов и принятых в соответствии с ними нормативных актов.</w:t>
      </w:r>
    </w:p>
    <w:p w14:paraId="2883FB4C" w14:textId="77777777" w:rsidR="009713DD" w:rsidRPr="003937C5" w:rsidRDefault="009713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3.5. Управляющий, осуществляющий консультирование получателей финансовых услуг по предоставляемым финансовым услугам и (или) по вопросам применения законодательства Российской Федерации, регулирующего взаимоотношения сторон по договору доверительного управления, должен обеспечить высокое качество такого консультирования.</w:t>
      </w:r>
    </w:p>
    <w:p w14:paraId="6A4C68D9" w14:textId="77777777" w:rsidR="009713DD" w:rsidRPr="003937C5" w:rsidRDefault="009713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Критерии оценки качества консультирования управляющим получателей финансовых услуг, а также порядок оценки саморегулируемой организацией такого качества устанавливаются внутренними документами такой саморегулируемой организации.</w:t>
      </w:r>
    </w:p>
    <w:p w14:paraId="7557A8E7" w14:textId="20088E6A" w:rsidR="000249DD" w:rsidRPr="003937C5" w:rsidRDefault="000249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3.6. В местах обслуживания получателей финансовых услуг управляющим должен быть обеспечен прием документов от получателей финансовых услуг в объеме, порядке и на условиях, установленных внутренними документами управляющего</w:t>
      </w:r>
      <w:r w:rsidR="00A729E7" w:rsidRPr="003937C5">
        <w:rPr>
          <w:rFonts w:ascii="Times New Roman" w:hAnsi="Times New Roman" w:cs="Times New Roman"/>
        </w:rPr>
        <w:t xml:space="preserve"> либо договором доверительного управления</w:t>
      </w:r>
      <w:r w:rsidRPr="003937C5">
        <w:rPr>
          <w:rFonts w:ascii="Times New Roman" w:hAnsi="Times New Roman" w:cs="Times New Roman"/>
        </w:rPr>
        <w:t xml:space="preserve">, в том числе в случаях представления получателем финансовых услуг неполного комплекта документов. </w:t>
      </w:r>
    </w:p>
    <w:p w14:paraId="3EF79BEE" w14:textId="77777777" w:rsidR="000249DD" w:rsidRPr="003937C5" w:rsidRDefault="000249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 xml:space="preserve">Внутренними документами управляющего должно быть определено лицо (лица) либо подразделение, ответственное за прием документов и непосредственное взаимодействие с получателями финансовых услуг в месте обслуживания получателей финансовых услуг. </w:t>
      </w:r>
    </w:p>
    <w:p w14:paraId="3C25D699" w14:textId="478F43A6" w:rsidR="000249DD" w:rsidRPr="003937C5" w:rsidRDefault="000249DD"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Управляющий должен обеспечить осуществление лицом, ответственным за прием документов, фиксации</w:t>
      </w:r>
      <w:r w:rsidR="00AF3EF0" w:rsidRPr="003937C5">
        <w:rPr>
          <w:rFonts w:ascii="Times New Roman" w:hAnsi="Times New Roman" w:cs="Times New Roman"/>
        </w:rPr>
        <w:t xml:space="preserve"> даты и времени</w:t>
      </w:r>
      <w:r w:rsidRPr="003937C5">
        <w:rPr>
          <w:rFonts w:ascii="Times New Roman" w:hAnsi="Times New Roman" w:cs="Times New Roman"/>
        </w:rPr>
        <w:t xml:space="preserve"> приема (регистрации) документов, уведомления получателя финансовых услуг в случае представления неполного комплекта документов. </w:t>
      </w:r>
    </w:p>
    <w:p w14:paraId="5E230B73" w14:textId="017B13F2" w:rsidR="00AF3EF0" w:rsidRPr="003937C5" w:rsidRDefault="00AF3EF0" w:rsidP="003937C5">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t>В случае отказа в приеме документов управляющий должен обеспечить осуществление лицом, ответственным за прием документов, предоставления получателю финансовых услуг мотивированного отказа.</w:t>
      </w:r>
    </w:p>
    <w:p w14:paraId="4D40E8AF" w14:textId="4547D41A" w:rsidR="003937C5" w:rsidRDefault="00C76D99" w:rsidP="00A26B66">
      <w:pPr>
        <w:pStyle w:val="ConsPlusNormal"/>
        <w:spacing w:line="360" w:lineRule="auto"/>
        <w:ind w:firstLine="567"/>
        <w:jc w:val="both"/>
        <w:rPr>
          <w:rFonts w:ascii="Times New Roman" w:hAnsi="Times New Roman" w:cs="Times New Roman"/>
        </w:rPr>
      </w:pPr>
      <w:r w:rsidRPr="003937C5">
        <w:rPr>
          <w:rFonts w:ascii="Times New Roman" w:hAnsi="Times New Roman" w:cs="Times New Roman"/>
        </w:rPr>
        <w:lastRenderedPageBreak/>
        <w:t>3.</w:t>
      </w:r>
      <w:r w:rsidR="000C63F7" w:rsidRPr="003937C5">
        <w:rPr>
          <w:rFonts w:ascii="Times New Roman" w:hAnsi="Times New Roman" w:cs="Times New Roman"/>
        </w:rPr>
        <w:t>7</w:t>
      </w:r>
      <w:r w:rsidRPr="003937C5">
        <w:rPr>
          <w:rFonts w:ascii="Times New Roman" w:hAnsi="Times New Roman" w:cs="Times New Roman"/>
        </w:rPr>
        <w:t>. В случае привлечения управляющим третьих лиц, действующих по поручению, от имени и за счет управляющего, в целях заключения с получателями финансовых услуг  договоров доверительного управления управляющий обеспечивает соблюдение такими третьими лицами требований разделов 2 и 3 настоящего Стандарта, за исключением требования о предоставлении ключевой информации о договоре доверительного управления в случае привлечения управляющим кредитной организации, действующей от имени и (или) по поручению управляющего, в целях заключения с получателями финансовых услуг договоров доверительного управления.</w:t>
      </w:r>
    </w:p>
    <w:p w14:paraId="6FA0CCB9" w14:textId="77777777" w:rsidR="00A26B66" w:rsidRDefault="00A26B66" w:rsidP="00A26B66">
      <w:pPr>
        <w:pStyle w:val="ConsPlusNormal"/>
        <w:spacing w:line="360" w:lineRule="auto"/>
        <w:ind w:firstLine="567"/>
        <w:jc w:val="both"/>
        <w:rPr>
          <w:rFonts w:ascii="Times New Roman" w:hAnsi="Times New Roman" w:cs="Times New Roman"/>
        </w:rPr>
      </w:pPr>
    </w:p>
    <w:p w14:paraId="6BC3B800" w14:textId="679EAC32" w:rsidR="00531130" w:rsidRDefault="00531130" w:rsidP="00531130">
      <w:pPr>
        <w:pStyle w:val="ConsPlusTitle"/>
        <w:spacing w:line="360" w:lineRule="auto"/>
        <w:jc w:val="center"/>
        <w:outlineLvl w:val="1"/>
        <w:rPr>
          <w:rFonts w:ascii="Times New Roman" w:hAnsi="Times New Roman" w:cs="Times New Roman"/>
        </w:rPr>
      </w:pPr>
      <w:r>
        <w:rPr>
          <w:rFonts w:ascii="Times New Roman" w:hAnsi="Times New Roman" w:cs="Times New Roman"/>
        </w:rPr>
        <w:t>4. Требования к работникам, осуществляющим непосредственное</w:t>
      </w:r>
    </w:p>
    <w:p w14:paraId="4E76C7CB" w14:textId="77777777" w:rsidR="00531130" w:rsidRDefault="00531130" w:rsidP="00531130">
      <w:pPr>
        <w:pStyle w:val="ConsPlusTitle"/>
        <w:spacing w:line="360" w:lineRule="auto"/>
        <w:jc w:val="center"/>
        <w:rPr>
          <w:rFonts w:ascii="Times New Roman" w:hAnsi="Times New Roman" w:cs="Times New Roman"/>
        </w:rPr>
      </w:pPr>
      <w:r>
        <w:rPr>
          <w:rFonts w:ascii="Times New Roman" w:hAnsi="Times New Roman" w:cs="Times New Roman"/>
        </w:rPr>
        <w:t>взаимодействие с получателями финансовых услуг</w:t>
      </w:r>
    </w:p>
    <w:p w14:paraId="3DDB90E3" w14:textId="77777777" w:rsidR="00531130" w:rsidRDefault="00531130" w:rsidP="00531130">
      <w:pPr>
        <w:pStyle w:val="ConsPlusNormal"/>
        <w:spacing w:line="360" w:lineRule="auto"/>
        <w:jc w:val="center"/>
        <w:rPr>
          <w:rFonts w:ascii="Times New Roman" w:hAnsi="Times New Roman" w:cs="Times New Roman"/>
        </w:rPr>
      </w:pPr>
    </w:p>
    <w:p w14:paraId="2B521BA6" w14:textId="6D8F9574" w:rsidR="00531130" w:rsidRDefault="00531130" w:rsidP="003937C5">
      <w:pPr>
        <w:pStyle w:val="ConsPlusNormal"/>
        <w:spacing w:line="360" w:lineRule="auto"/>
        <w:ind w:firstLine="567"/>
        <w:jc w:val="both"/>
        <w:rPr>
          <w:rFonts w:ascii="Times New Roman" w:hAnsi="Times New Roman" w:cs="Times New Roman"/>
        </w:rPr>
      </w:pPr>
      <w:r>
        <w:rPr>
          <w:rFonts w:ascii="Times New Roman" w:hAnsi="Times New Roman" w:cs="Times New Roman"/>
        </w:rPr>
        <w:t>4.1. Работник управляющего, непосредственно взаимодействующий с получателями финансовых услуг, обязан иметь образование не ниже среднего</w:t>
      </w:r>
      <w:r w:rsidR="00757442" w:rsidRPr="00757442">
        <w:rPr>
          <w:rFonts w:ascii="Times New Roman" w:hAnsi="Times New Roman" w:cs="Times New Roman"/>
        </w:rPr>
        <w:t xml:space="preserve"> </w:t>
      </w:r>
      <w:r w:rsidR="00757442">
        <w:rPr>
          <w:rFonts w:ascii="Times New Roman" w:hAnsi="Times New Roman" w:cs="Times New Roman"/>
        </w:rPr>
        <w:t>общего</w:t>
      </w:r>
      <w:r>
        <w:rPr>
          <w:rFonts w:ascii="Times New Roman" w:hAnsi="Times New Roman" w:cs="Times New Roman"/>
        </w:rPr>
        <w:t>, владеть информацией, необходимой для выполнения должностных обязанностей, предусмотренных трудовым договором и внутренними документами управляющего.</w:t>
      </w:r>
    </w:p>
    <w:p w14:paraId="07FB7837" w14:textId="77777777" w:rsidR="00531130" w:rsidRDefault="00531130" w:rsidP="003937C5">
      <w:pPr>
        <w:pStyle w:val="ConsPlusNormal"/>
        <w:spacing w:line="360" w:lineRule="auto"/>
        <w:ind w:firstLine="567"/>
        <w:jc w:val="both"/>
        <w:rPr>
          <w:rFonts w:ascii="Times New Roman" w:hAnsi="Times New Roman" w:cs="Times New Roman"/>
        </w:rPr>
      </w:pPr>
      <w:r>
        <w:rPr>
          <w:rFonts w:ascii="Times New Roman" w:hAnsi="Times New Roman" w:cs="Times New Roman"/>
        </w:rPr>
        <w:t>4.2. Управляющий обязан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 При этом обучение проводится в соответствии с внутренним документом управляющего, предусматривающим в том числе:</w:t>
      </w:r>
    </w:p>
    <w:p w14:paraId="553F7F57" w14:textId="77777777" w:rsidR="00531130" w:rsidRDefault="00531130" w:rsidP="003937C5">
      <w:pPr>
        <w:pStyle w:val="ConsPlusNormal"/>
        <w:spacing w:line="360" w:lineRule="auto"/>
        <w:ind w:firstLine="567"/>
        <w:jc w:val="both"/>
        <w:rPr>
          <w:rFonts w:ascii="Times New Roman" w:hAnsi="Times New Roman" w:cs="Times New Roman"/>
        </w:rPr>
      </w:pPr>
      <w:r>
        <w:rPr>
          <w:rFonts w:ascii="Times New Roman" w:hAnsi="Times New Roman" w:cs="Times New Roman"/>
        </w:rPr>
        <w:t>порядок проведения обучения работников;</w:t>
      </w:r>
    </w:p>
    <w:p w14:paraId="000510A4" w14:textId="77777777" w:rsidR="00531130" w:rsidRDefault="00531130" w:rsidP="003937C5">
      <w:pPr>
        <w:pStyle w:val="ConsPlusNormal"/>
        <w:spacing w:line="360" w:lineRule="auto"/>
        <w:ind w:firstLine="567"/>
        <w:jc w:val="both"/>
        <w:rPr>
          <w:rFonts w:ascii="Times New Roman" w:hAnsi="Times New Roman" w:cs="Times New Roman"/>
        </w:rPr>
      </w:pPr>
      <w:r>
        <w:rPr>
          <w:rFonts w:ascii="Times New Roman" w:hAnsi="Times New Roman" w:cs="Times New Roman"/>
        </w:rPr>
        <w:t>требования к периодичности прохождения обучающих мероприятий работниками, осуществляющими непосредственное взаимодействие с получателями финансовых услуг;</w:t>
      </w:r>
    </w:p>
    <w:p w14:paraId="23BCEAA4" w14:textId="6654FDD6" w:rsidR="00CB0D70" w:rsidRDefault="00531130" w:rsidP="00A26B66">
      <w:pPr>
        <w:pStyle w:val="ConsPlusNormal"/>
        <w:spacing w:line="360" w:lineRule="auto"/>
        <w:ind w:firstLine="567"/>
        <w:jc w:val="both"/>
        <w:rPr>
          <w:rFonts w:ascii="Times New Roman" w:hAnsi="Times New Roman" w:cs="Times New Roman"/>
        </w:rPr>
      </w:pPr>
      <w:r>
        <w:rPr>
          <w:rFonts w:ascii="Times New Roman" w:hAnsi="Times New Roman" w:cs="Times New Roman"/>
        </w:rPr>
        <w:t>порядок проведения проверок квалификации работников, осуществляющих непосредственное взаимодействие с получателями финансовых услуг, обеспечивающих возможность оценки качества такой работы.</w:t>
      </w:r>
    </w:p>
    <w:p w14:paraId="659AD5B4" w14:textId="77777777" w:rsidR="00A26B66" w:rsidRDefault="00A26B66" w:rsidP="00A26B66">
      <w:pPr>
        <w:pStyle w:val="ConsPlusNormal"/>
        <w:spacing w:line="360" w:lineRule="auto"/>
        <w:ind w:firstLine="567"/>
        <w:jc w:val="both"/>
        <w:rPr>
          <w:rFonts w:ascii="Times New Roman" w:hAnsi="Times New Roman" w:cs="Times New Roman"/>
        </w:rPr>
      </w:pPr>
    </w:p>
    <w:p w14:paraId="20BB5454" w14:textId="795DEF94" w:rsidR="00CB0D70" w:rsidRPr="00922FE8" w:rsidRDefault="00CB0D70" w:rsidP="00CB0D70">
      <w:pPr>
        <w:pStyle w:val="ConsPlusTitle"/>
        <w:spacing w:line="360" w:lineRule="auto"/>
        <w:jc w:val="center"/>
        <w:outlineLvl w:val="1"/>
        <w:rPr>
          <w:rFonts w:ascii="Times New Roman" w:hAnsi="Times New Roman" w:cs="Times New Roman"/>
        </w:rPr>
      </w:pPr>
      <w:r w:rsidRPr="00922FE8">
        <w:rPr>
          <w:rFonts w:ascii="Times New Roman" w:hAnsi="Times New Roman" w:cs="Times New Roman"/>
        </w:rPr>
        <w:t>5. Рассмотрение обращений (жалоб) получателей</w:t>
      </w:r>
    </w:p>
    <w:p w14:paraId="4D9EE824" w14:textId="41F6FA9A" w:rsidR="00CB0D70" w:rsidRDefault="00CB0D70" w:rsidP="00CB0D70">
      <w:pPr>
        <w:pStyle w:val="ConsPlusTitle"/>
        <w:spacing w:line="360" w:lineRule="auto"/>
        <w:jc w:val="center"/>
        <w:rPr>
          <w:rFonts w:ascii="Times New Roman" w:hAnsi="Times New Roman" w:cs="Times New Roman"/>
        </w:rPr>
      </w:pPr>
      <w:r w:rsidRPr="007D2560">
        <w:rPr>
          <w:rFonts w:ascii="Times New Roman" w:hAnsi="Times New Roman" w:cs="Times New Roman"/>
        </w:rPr>
        <w:t>финансовых услуг</w:t>
      </w:r>
    </w:p>
    <w:p w14:paraId="3AF8AE67" w14:textId="77777777" w:rsidR="003937C5" w:rsidRPr="007D2560" w:rsidRDefault="003937C5" w:rsidP="00CB0D70">
      <w:pPr>
        <w:pStyle w:val="ConsPlusTitle"/>
        <w:spacing w:line="360" w:lineRule="auto"/>
        <w:jc w:val="center"/>
        <w:rPr>
          <w:rFonts w:ascii="Times New Roman" w:hAnsi="Times New Roman" w:cs="Times New Roman"/>
        </w:rPr>
      </w:pPr>
    </w:p>
    <w:p w14:paraId="02192B26" w14:textId="77777777" w:rsidR="00CB0D70" w:rsidRPr="008B2425" w:rsidRDefault="00CB0D70" w:rsidP="003937C5">
      <w:pPr>
        <w:pStyle w:val="ConsPlusNormal"/>
        <w:spacing w:line="360" w:lineRule="auto"/>
        <w:ind w:firstLine="567"/>
        <w:jc w:val="both"/>
        <w:rPr>
          <w:rFonts w:ascii="Times New Roman" w:hAnsi="Times New Roman" w:cs="Times New Roman"/>
        </w:rPr>
      </w:pPr>
      <w:r w:rsidRPr="008B2425">
        <w:rPr>
          <w:rFonts w:ascii="Times New Roman" w:hAnsi="Times New Roman" w:cs="Times New Roman"/>
        </w:rPr>
        <w:t xml:space="preserve">5.1. Управляющий обеспечивает прием и объективное рассмотрение обращений (жалоб) получателей финансовых услуг, включая регистрацию обращений (жалоб) и ответов на них, информирование получателя финансовой услуги о поступлении обращения (жалобы), своевременное предоставление получателю финансовой услуги мотивированного ответа на обращение (жалобу) или описание причин отказа (если применимо), в порядке, форме, способами и в предельные сроки, определенные законодательством Российской Федерации. </w:t>
      </w:r>
    </w:p>
    <w:p w14:paraId="1A990854" w14:textId="53EBEF95" w:rsidR="00CB0D70" w:rsidRPr="007D2560" w:rsidRDefault="00CB0D70" w:rsidP="003937C5">
      <w:pPr>
        <w:pStyle w:val="ConsPlusNormal"/>
        <w:spacing w:line="360" w:lineRule="auto"/>
        <w:ind w:firstLine="567"/>
        <w:jc w:val="both"/>
        <w:rPr>
          <w:rFonts w:ascii="Times New Roman" w:hAnsi="Times New Roman" w:cs="Times New Roman"/>
        </w:rPr>
      </w:pPr>
      <w:r w:rsidRPr="008B2425">
        <w:rPr>
          <w:rFonts w:ascii="Times New Roman" w:hAnsi="Times New Roman" w:cs="Times New Roman"/>
        </w:rPr>
        <w:t>5.2. Для рассмотрения поступающих обращений (жалоб) управляющи</w:t>
      </w:r>
      <w:r w:rsidR="007D2560">
        <w:rPr>
          <w:rFonts w:ascii="Times New Roman" w:hAnsi="Times New Roman" w:cs="Times New Roman"/>
        </w:rPr>
        <w:t>й</w:t>
      </w:r>
      <w:r w:rsidRPr="007D2560">
        <w:rPr>
          <w:rFonts w:ascii="Times New Roman" w:hAnsi="Times New Roman" w:cs="Times New Roman"/>
        </w:rPr>
        <w:t xml:space="preserve"> определяет лицо, </w:t>
      </w:r>
      <w:r w:rsidRPr="007D2560">
        <w:rPr>
          <w:rFonts w:ascii="Times New Roman" w:hAnsi="Times New Roman" w:cs="Times New Roman"/>
        </w:rPr>
        <w:lastRenderedPageBreak/>
        <w:t>ответственное за рассмотрение обращений (жалоб).</w:t>
      </w:r>
    </w:p>
    <w:p w14:paraId="7BE148D8" w14:textId="77777777" w:rsidR="00CB0D70" w:rsidRPr="008B2425" w:rsidRDefault="00CB0D70" w:rsidP="003937C5">
      <w:pPr>
        <w:pStyle w:val="ConsPlusNormal"/>
        <w:spacing w:line="360" w:lineRule="auto"/>
        <w:ind w:firstLine="567"/>
        <w:jc w:val="both"/>
        <w:rPr>
          <w:rFonts w:ascii="Times New Roman" w:hAnsi="Times New Roman" w:cs="Times New Roman"/>
        </w:rPr>
      </w:pPr>
      <w:bookmarkStart w:id="6" w:name="P122"/>
      <w:bookmarkEnd w:id="6"/>
      <w:r w:rsidRPr="008B2425">
        <w:rPr>
          <w:rFonts w:ascii="Times New Roman" w:hAnsi="Times New Roman" w:cs="Times New Roman"/>
        </w:rPr>
        <w:t>5.3.  В отношении каждого поступившего обращения (жалобы) управляющий фиксирует тематику обращения (жалобы).</w:t>
      </w:r>
    </w:p>
    <w:p w14:paraId="0365F468" w14:textId="48D20968" w:rsidR="00CB0D70" w:rsidRPr="00E24CC8" w:rsidRDefault="00CB0D70" w:rsidP="003937C5">
      <w:pPr>
        <w:pStyle w:val="ConsPlusNormal"/>
        <w:spacing w:line="360" w:lineRule="auto"/>
        <w:ind w:firstLine="567"/>
        <w:jc w:val="both"/>
        <w:rPr>
          <w:rFonts w:ascii="Times New Roman" w:hAnsi="Times New Roman" w:cs="Times New Roman"/>
        </w:rPr>
      </w:pPr>
      <w:r w:rsidRPr="008B2425">
        <w:rPr>
          <w:rFonts w:ascii="Times New Roman" w:hAnsi="Times New Roman" w:cs="Times New Roman"/>
        </w:rPr>
        <w:t xml:space="preserve">5.4. </w:t>
      </w:r>
      <w:r w:rsidR="002D3FF5">
        <w:rPr>
          <w:rFonts w:ascii="Times New Roman" w:hAnsi="Times New Roman" w:cs="Times New Roman"/>
        </w:rPr>
        <w:t>По итогам квартала, полугодия, года у</w:t>
      </w:r>
      <w:r w:rsidRPr="008B2425">
        <w:rPr>
          <w:rFonts w:ascii="Times New Roman" w:hAnsi="Times New Roman" w:cs="Times New Roman"/>
        </w:rPr>
        <w:t>правляющий в срок, не превышающий тридцати рабочих дней со дня окончания квартала, направляет в саморегулируемую организацию в электронной форме систематизированные сведения о количестве</w:t>
      </w:r>
      <w:r w:rsidR="002D3FF5">
        <w:rPr>
          <w:rFonts w:ascii="Times New Roman" w:hAnsi="Times New Roman" w:cs="Times New Roman"/>
        </w:rPr>
        <w:t xml:space="preserve">, </w:t>
      </w:r>
      <w:r w:rsidRPr="008B2425">
        <w:rPr>
          <w:rFonts w:ascii="Times New Roman" w:hAnsi="Times New Roman" w:cs="Times New Roman"/>
        </w:rPr>
        <w:t>тематике</w:t>
      </w:r>
      <w:r w:rsidR="002D3FF5">
        <w:rPr>
          <w:rFonts w:ascii="Times New Roman" w:hAnsi="Times New Roman" w:cs="Times New Roman"/>
        </w:rPr>
        <w:t xml:space="preserve"> и результатах рассмотрения </w:t>
      </w:r>
      <w:r w:rsidR="005153C1" w:rsidRPr="00F11AEF">
        <w:rPr>
          <w:rFonts w:ascii="Times New Roman" w:hAnsi="Times New Roman" w:cs="Times New Roman"/>
        </w:rPr>
        <w:t>(</w:t>
      </w:r>
      <w:r w:rsidR="00117A9D" w:rsidRPr="00F11AEF">
        <w:rPr>
          <w:rFonts w:ascii="Times New Roman" w:hAnsi="Times New Roman" w:cs="Times New Roman"/>
        </w:rPr>
        <w:t xml:space="preserve">сведений </w:t>
      </w:r>
      <w:r w:rsidR="005153C1" w:rsidRPr="00F11AEF">
        <w:rPr>
          <w:rFonts w:ascii="Times New Roman" w:hAnsi="Times New Roman" w:cs="Times New Roman"/>
        </w:rPr>
        <w:t>о выявленных в ходе рассмотрения обращений (жалоб) нарушениях)</w:t>
      </w:r>
      <w:r w:rsidR="005153C1" w:rsidRPr="008B2425">
        <w:rPr>
          <w:rFonts w:ascii="Times New Roman" w:hAnsi="Times New Roman" w:cs="Times New Roman"/>
        </w:rPr>
        <w:t xml:space="preserve"> </w:t>
      </w:r>
      <w:r w:rsidRPr="008B2425">
        <w:rPr>
          <w:rFonts w:ascii="Times New Roman" w:hAnsi="Times New Roman" w:cs="Times New Roman"/>
        </w:rPr>
        <w:t>поступивших управляющему за отчетный квартал обращений (жалоб)</w:t>
      </w:r>
      <w:r w:rsidR="005153C1">
        <w:rPr>
          <w:rFonts w:ascii="Times New Roman" w:hAnsi="Times New Roman" w:cs="Times New Roman"/>
        </w:rPr>
        <w:t>.</w:t>
      </w:r>
      <w:r w:rsidR="002D3FF5">
        <w:rPr>
          <w:rFonts w:ascii="Times New Roman" w:hAnsi="Times New Roman" w:cs="Times New Roman"/>
        </w:rPr>
        <w:t xml:space="preserve"> </w:t>
      </w:r>
    </w:p>
    <w:p w14:paraId="54E4020D" w14:textId="77777777" w:rsidR="007D2560" w:rsidRDefault="007D2560" w:rsidP="007D2560">
      <w:pPr>
        <w:pStyle w:val="ConsPlusNormal"/>
        <w:spacing w:line="360" w:lineRule="auto"/>
        <w:ind w:firstLine="540"/>
        <w:jc w:val="both"/>
        <w:rPr>
          <w:rFonts w:ascii="Times New Roman" w:hAnsi="Times New Roman" w:cs="Times New Roman"/>
        </w:rPr>
      </w:pPr>
    </w:p>
    <w:p w14:paraId="4A2F8A3C" w14:textId="77777777" w:rsidR="007D2560" w:rsidRDefault="007D2560" w:rsidP="007D2560">
      <w:pPr>
        <w:pStyle w:val="ConsPlusTitle"/>
        <w:spacing w:line="360" w:lineRule="auto"/>
        <w:jc w:val="center"/>
        <w:outlineLvl w:val="1"/>
        <w:rPr>
          <w:rFonts w:ascii="Times New Roman" w:hAnsi="Times New Roman" w:cs="Times New Roman"/>
        </w:rPr>
      </w:pPr>
      <w:r>
        <w:rPr>
          <w:rFonts w:ascii="Times New Roman" w:hAnsi="Times New Roman" w:cs="Times New Roman"/>
        </w:rPr>
        <w:t>6. Формы реализации права получателя финансовых услуг</w:t>
      </w:r>
    </w:p>
    <w:p w14:paraId="1CD6EDA6" w14:textId="77777777" w:rsidR="007D2560" w:rsidRDefault="007D2560" w:rsidP="007D2560">
      <w:pPr>
        <w:pStyle w:val="ConsPlusTitle"/>
        <w:spacing w:line="360" w:lineRule="auto"/>
        <w:jc w:val="center"/>
        <w:rPr>
          <w:rFonts w:ascii="Times New Roman" w:hAnsi="Times New Roman" w:cs="Times New Roman"/>
        </w:rPr>
      </w:pPr>
      <w:r>
        <w:rPr>
          <w:rFonts w:ascii="Times New Roman" w:hAnsi="Times New Roman" w:cs="Times New Roman"/>
        </w:rPr>
        <w:t>на досудебный (внесудебный) порядок разрешения споров</w:t>
      </w:r>
    </w:p>
    <w:p w14:paraId="7C67C893" w14:textId="77777777" w:rsidR="007D2560" w:rsidRDefault="007D2560" w:rsidP="007D2560">
      <w:pPr>
        <w:pStyle w:val="ConsPlusNormal"/>
        <w:spacing w:line="360" w:lineRule="auto"/>
        <w:jc w:val="right"/>
        <w:rPr>
          <w:rFonts w:ascii="Times New Roman" w:hAnsi="Times New Roman" w:cs="Times New Roman"/>
        </w:rPr>
      </w:pPr>
    </w:p>
    <w:p w14:paraId="3486B659" w14:textId="28C8B27A" w:rsidR="007D2560" w:rsidRDefault="007D2560" w:rsidP="00E93225">
      <w:pPr>
        <w:pStyle w:val="ConsPlusNormal"/>
        <w:spacing w:line="360" w:lineRule="auto"/>
        <w:ind w:firstLine="567"/>
        <w:jc w:val="both"/>
        <w:rPr>
          <w:rFonts w:ascii="Times New Roman" w:hAnsi="Times New Roman" w:cs="Times New Roman"/>
        </w:rPr>
      </w:pPr>
      <w:r>
        <w:rPr>
          <w:rFonts w:ascii="Times New Roman" w:hAnsi="Times New Roman" w:cs="Times New Roman"/>
        </w:rPr>
        <w:t>6.1. В случае поступления от клиента претензии в связи с возникновением спора, связанного с исполнением договора доверительного управления, управляющий обязан обеспечить рассмотрение такой претензии в порядке, установленном внутренними документами управляющего.</w:t>
      </w:r>
    </w:p>
    <w:p w14:paraId="53A2F69A" w14:textId="0B261E02" w:rsidR="007D2560" w:rsidRDefault="007D2560" w:rsidP="00E93225">
      <w:pPr>
        <w:pStyle w:val="ConsPlusNormal"/>
        <w:spacing w:line="360" w:lineRule="auto"/>
        <w:ind w:firstLine="567"/>
        <w:jc w:val="both"/>
        <w:rPr>
          <w:rFonts w:ascii="Times New Roman" w:hAnsi="Times New Roman" w:cs="Times New Roman"/>
        </w:rPr>
      </w:pPr>
      <w:r>
        <w:rPr>
          <w:rFonts w:ascii="Times New Roman" w:hAnsi="Times New Roman" w:cs="Times New Roman"/>
        </w:rPr>
        <w:t xml:space="preserve">6.2. В случае заключения между управляющим и клиентом соглашения о применении процедуры медиации или наличия в договоре доверительного управления ссылки на документ, содержащий условия урегулирования спора при содействии медиатора (медиативная оговорка), разрешение споров между управляющим и клиентом осуществляется в соответствии с Федеральным </w:t>
      </w:r>
      <w:r w:rsidR="004324AF" w:rsidRPr="004324AF">
        <w:rPr>
          <w:rFonts w:ascii="Times New Roman" w:hAnsi="Times New Roman" w:cs="Times New Roman"/>
        </w:rPr>
        <w:t>законом</w:t>
      </w:r>
      <w:r w:rsidR="00E93225">
        <w:rPr>
          <w:rFonts w:ascii="Times New Roman" w:hAnsi="Times New Roman" w:cs="Times New Roman"/>
        </w:rPr>
        <w:t xml:space="preserve"> от 27.07.2010 № 193-ФЗ «</w:t>
      </w:r>
      <w:r>
        <w:rPr>
          <w:rFonts w:ascii="Times New Roman" w:hAnsi="Times New Roman" w:cs="Times New Roman"/>
        </w:rPr>
        <w:t>Об альтернативной процедуре урегулирования споров с участием посредника (про</w:t>
      </w:r>
      <w:r w:rsidR="00E93225">
        <w:rPr>
          <w:rFonts w:ascii="Times New Roman" w:hAnsi="Times New Roman" w:cs="Times New Roman"/>
        </w:rPr>
        <w:t>цедуре медиации)»</w:t>
      </w:r>
      <w:r>
        <w:rPr>
          <w:rFonts w:ascii="Times New Roman" w:hAnsi="Times New Roman" w:cs="Times New Roman"/>
        </w:rPr>
        <w:t>.</w:t>
      </w:r>
    </w:p>
    <w:p w14:paraId="54A1CA4A" w14:textId="5DDA6CF2" w:rsidR="008B62C5" w:rsidRDefault="008B62C5" w:rsidP="007D2560">
      <w:pPr>
        <w:pStyle w:val="ConsPlusNormal"/>
        <w:spacing w:line="360" w:lineRule="auto"/>
        <w:ind w:firstLine="540"/>
        <w:rPr>
          <w:rFonts w:ascii="Times New Roman" w:hAnsi="Times New Roman" w:cs="Times New Roman"/>
        </w:rPr>
      </w:pPr>
    </w:p>
    <w:p w14:paraId="3AFE0FBC" w14:textId="77777777" w:rsidR="003F0984" w:rsidRPr="00A26B66" w:rsidRDefault="003F0984" w:rsidP="00A26B66">
      <w:pPr>
        <w:pStyle w:val="ConsPlusTitle"/>
        <w:spacing w:line="360" w:lineRule="auto"/>
        <w:jc w:val="center"/>
        <w:outlineLvl w:val="1"/>
        <w:rPr>
          <w:rFonts w:ascii="Times New Roman" w:hAnsi="Times New Roman" w:cs="Times New Roman"/>
        </w:rPr>
      </w:pPr>
      <w:r w:rsidRPr="00A26B66">
        <w:rPr>
          <w:rFonts w:ascii="Times New Roman" w:hAnsi="Times New Roman" w:cs="Times New Roman"/>
        </w:rPr>
        <w:t>7. Подтверждение наличия у физического лица знаний в целях признания его квалифицированным инвестором</w:t>
      </w:r>
    </w:p>
    <w:p w14:paraId="3FAE6F52" w14:textId="77777777" w:rsidR="003F0984" w:rsidRDefault="003F0984" w:rsidP="003F0984">
      <w:pPr>
        <w:pStyle w:val="ac"/>
        <w:spacing w:line="360" w:lineRule="auto"/>
        <w:ind w:left="0" w:firstLine="0"/>
        <w:jc w:val="left"/>
        <w:rPr>
          <w:sz w:val="24"/>
          <w:szCs w:val="24"/>
        </w:rPr>
      </w:pPr>
    </w:p>
    <w:p w14:paraId="21F17655" w14:textId="56345F91" w:rsidR="003F0984" w:rsidRPr="00E93225" w:rsidRDefault="003F0984" w:rsidP="003F0984">
      <w:pPr>
        <w:pStyle w:val="ac"/>
        <w:spacing w:line="360" w:lineRule="auto"/>
        <w:ind w:left="0" w:firstLine="567"/>
        <w:rPr>
          <w:sz w:val="22"/>
          <w:szCs w:val="22"/>
        </w:rPr>
      </w:pPr>
      <w:r w:rsidRPr="00E93225">
        <w:rPr>
          <w:sz w:val="22"/>
          <w:szCs w:val="22"/>
        </w:rPr>
        <w:t xml:space="preserve">7.1. В случае, если по решению управляющего физическое лицо </w:t>
      </w:r>
      <w:r w:rsidRPr="00197C23">
        <w:rPr>
          <w:sz w:val="22"/>
          <w:szCs w:val="22"/>
        </w:rPr>
        <w:t>признается квалифицированным инвестором на основании соответствия требованию к размеру имущества или дохода при подтверждении управляющим наличия у этого физического лица знаний для целей подпунктов 4 и 5 пункта 4 статьи 51.2 Федерального закона № 39-ФЗ</w:t>
      </w:r>
      <w:r w:rsidRPr="00E93225">
        <w:rPr>
          <w:sz w:val="22"/>
          <w:szCs w:val="22"/>
        </w:rPr>
        <w:t xml:space="preserve"> (далее — подтверждение наличия знаний), подтверждение наличия знаний проводится в порядке, установленном настоящим Стандартом.</w:t>
      </w:r>
    </w:p>
    <w:p w14:paraId="475550AD" w14:textId="77777777" w:rsidR="003F0984" w:rsidRPr="00E93225" w:rsidRDefault="003F0984" w:rsidP="003F0984">
      <w:pPr>
        <w:pStyle w:val="ac"/>
        <w:spacing w:line="360" w:lineRule="auto"/>
        <w:ind w:left="0" w:firstLine="567"/>
        <w:rPr>
          <w:sz w:val="22"/>
          <w:szCs w:val="22"/>
        </w:rPr>
      </w:pPr>
      <w:r w:rsidRPr="00E93225">
        <w:rPr>
          <w:sz w:val="22"/>
          <w:szCs w:val="22"/>
        </w:rPr>
        <w:t>Подтверждение наличия у физического лица знаний может быть получено управляющим на основании заявления физического лица в отношении следующих финансовых инструментов:</w:t>
      </w:r>
    </w:p>
    <w:p w14:paraId="2F04E6B9" w14:textId="77777777" w:rsidR="003F0984" w:rsidRPr="00E93225" w:rsidRDefault="003F0984" w:rsidP="003F0984">
      <w:pPr>
        <w:pStyle w:val="ac"/>
        <w:spacing w:line="360" w:lineRule="auto"/>
        <w:ind w:left="0" w:firstLine="567"/>
        <w:rPr>
          <w:sz w:val="22"/>
          <w:szCs w:val="22"/>
        </w:rPr>
      </w:pPr>
      <w:r w:rsidRPr="00E93225">
        <w:rPr>
          <w:sz w:val="22"/>
          <w:szCs w:val="22"/>
        </w:rPr>
        <w:t>1) инвестиционных паев закрытых и (или) интервальных паевых инвестиционных фондов, предназначенных для квалифицированных инвесторов;</w:t>
      </w:r>
    </w:p>
    <w:p w14:paraId="6A1413EE" w14:textId="77777777" w:rsidR="003F0984" w:rsidRPr="00E93225" w:rsidRDefault="003F0984" w:rsidP="003F0984">
      <w:pPr>
        <w:pStyle w:val="ac"/>
        <w:spacing w:line="360" w:lineRule="auto"/>
        <w:ind w:left="0" w:firstLine="567"/>
        <w:rPr>
          <w:sz w:val="22"/>
          <w:szCs w:val="22"/>
        </w:rPr>
      </w:pPr>
      <w:r w:rsidRPr="00E93225">
        <w:rPr>
          <w:sz w:val="22"/>
          <w:szCs w:val="22"/>
        </w:rPr>
        <w:t>2) структурных облигаций, предназначенных для квалифицированных инвесторов;</w:t>
      </w:r>
    </w:p>
    <w:p w14:paraId="1F4D91AA" w14:textId="77777777" w:rsidR="003F0984" w:rsidRPr="00E93225" w:rsidRDefault="003F0984" w:rsidP="003F0984">
      <w:pPr>
        <w:pStyle w:val="ac"/>
        <w:spacing w:line="360" w:lineRule="auto"/>
        <w:ind w:left="0" w:firstLine="567"/>
        <w:rPr>
          <w:sz w:val="22"/>
          <w:szCs w:val="22"/>
        </w:rPr>
      </w:pPr>
      <w:r w:rsidRPr="00E93225">
        <w:rPr>
          <w:sz w:val="22"/>
          <w:szCs w:val="22"/>
        </w:rPr>
        <w:t>3) облигаций без определения в решении о выпуске этих облигаций срока их погашения.</w:t>
      </w:r>
    </w:p>
    <w:p w14:paraId="7DD9F86D" w14:textId="77777777" w:rsidR="003F0984" w:rsidRPr="00E93225" w:rsidRDefault="003F0984" w:rsidP="003F0984">
      <w:pPr>
        <w:pStyle w:val="ac"/>
        <w:spacing w:line="360" w:lineRule="auto"/>
        <w:ind w:left="0" w:firstLine="567"/>
        <w:rPr>
          <w:sz w:val="22"/>
          <w:szCs w:val="22"/>
        </w:rPr>
      </w:pPr>
      <w:r w:rsidRPr="00E93225">
        <w:rPr>
          <w:sz w:val="22"/>
          <w:szCs w:val="22"/>
        </w:rPr>
        <w:lastRenderedPageBreak/>
        <w:t>7.2. Подтверждение наличия знаний проводится управляющим путем получения ответов физического лица на вопросы, определенные внутренним документом саморегулируемой организации, членом которой является управляющий.</w:t>
      </w:r>
    </w:p>
    <w:p w14:paraId="2E1C6D5A" w14:textId="350DF142" w:rsidR="003F0984" w:rsidRPr="00E93225" w:rsidRDefault="003F0984" w:rsidP="003F0984">
      <w:pPr>
        <w:pStyle w:val="ac"/>
        <w:spacing w:line="360" w:lineRule="auto"/>
        <w:ind w:left="0" w:firstLine="567"/>
        <w:rPr>
          <w:sz w:val="22"/>
          <w:szCs w:val="22"/>
        </w:rPr>
      </w:pPr>
      <w:r w:rsidRPr="00E93225">
        <w:rPr>
          <w:sz w:val="22"/>
          <w:szCs w:val="22"/>
        </w:rPr>
        <w:t>Перечни вопросов, вариантов ответов и правильных ответов доводятся саморегулируемой организацией, членом которой является управляющий, до сведения управляющего не позднее чем за 10 (десять) рабочих дней до вступления в силу внутреннего документа, указанного в абзаце первом настоящего пункта, а также изменений и (или) дополнений в указанный внутренний документ, посредством системы электронного документооборота через личный кабинет управляющего на сайте саморегулируемой организации или иным способом, используемым саморегулируемой организацией для взаимодействия с ее членами и позволяющ</w:t>
      </w:r>
      <w:r w:rsidR="00E93225">
        <w:rPr>
          <w:sz w:val="22"/>
          <w:szCs w:val="22"/>
        </w:rPr>
        <w:t>и</w:t>
      </w:r>
      <w:r w:rsidRPr="00E93225">
        <w:rPr>
          <w:sz w:val="22"/>
          <w:szCs w:val="22"/>
        </w:rPr>
        <w:t>м сохранить конфиденциальность направляемой информации.</w:t>
      </w:r>
    </w:p>
    <w:p w14:paraId="139BE400" w14:textId="77777777" w:rsidR="003F0984" w:rsidRPr="00E93225" w:rsidRDefault="003F0984" w:rsidP="003F0984">
      <w:pPr>
        <w:pStyle w:val="ac"/>
        <w:spacing w:line="360" w:lineRule="auto"/>
        <w:ind w:left="0" w:firstLine="567"/>
        <w:rPr>
          <w:sz w:val="22"/>
          <w:szCs w:val="22"/>
        </w:rPr>
      </w:pPr>
      <w:r w:rsidRPr="00E93225">
        <w:rPr>
          <w:sz w:val="22"/>
          <w:szCs w:val="22"/>
        </w:rPr>
        <w:t>Управляющий обязан обеспечивать конфиденциальность перечней вопросов, вариантов ответов и правильных ответов, доведенных до его сведения в порядке, предусмотренном абзацем вторым настоящего пункта, и не вправе предоставлять указанную информацию своим работникам и третьим лицам иначе, чем в целях организации и проведения подтверждения наличия знаний, а также в целях контроля за его организацией и проведением.</w:t>
      </w:r>
    </w:p>
    <w:p w14:paraId="5E86805B" w14:textId="77777777" w:rsidR="003F0984" w:rsidRPr="00E93225" w:rsidRDefault="003F0984" w:rsidP="003F0984">
      <w:pPr>
        <w:pStyle w:val="ac"/>
        <w:spacing w:line="360" w:lineRule="auto"/>
        <w:ind w:left="0" w:firstLine="567"/>
        <w:rPr>
          <w:sz w:val="22"/>
          <w:szCs w:val="22"/>
        </w:rPr>
      </w:pPr>
      <w:r w:rsidRPr="00E93225">
        <w:rPr>
          <w:sz w:val="22"/>
          <w:szCs w:val="22"/>
        </w:rPr>
        <w:t>7.3. Перечень предлагаемых физическому лицу вопросов, соответствующих каждому указанному в заявлении физического лица виду (типу) финансового инструмента (паевого инвестиционного фонда), указанного в пункте 7.1 настоящего Стандарта, состоит из восьми  вопросов и формируется управляющим для каждого подтверждения наличия знаний методом случайного выбора из соответствующего перечня вопросов, доведенного до сведения управляющего в порядке, предусмотренном абзацем вторым пункта 7.2 настоящего Стандарта, с учетом требований, установленных пунктами 7.13 и 7.14 настоящего Стандарта.</w:t>
      </w:r>
    </w:p>
    <w:p w14:paraId="68F71147" w14:textId="77777777" w:rsidR="003F0984" w:rsidRPr="00E93225" w:rsidRDefault="003F0984" w:rsidP="003F0984">
      <w:pPr>
        <w:pStyle w:val="ac"/>
        <w:spacing w:line="360" w:lineRule="auto"/>
        <w:ind w:left="0" w:firstLine="567"/>
        <w:rPr>
          <w:sz w:val="22"/>
          <w:szCs w:val="22"/>
        </w:rPr>
      </w:pPr>
      <w:r w:rsidRPr="00E93225">
        <w:rPr>
          <w:sz w:val="22"/>
          <w:szCs w:val="22"/>
        </w:rPr>
        <w:t>7.4. В ходе подтверждения наличия знаний по усмотрению управляющего вопросы перечня, сформированного в соответствии с пунктом 7.3 настоящего Стандарта, могут предлагаться физическому лицу сразу в полном объеме или последовательно (после ответа физического лица на каждый предыдущий вопрос).</w:t>
      </w:r>
    </w:p>
    <w:p w14:paraId="695EB20C" w14:textId="77777777" w:rsidR="003F0984" w:rsidRPr="00E93225" w:rsidRDefault="003F0984" w:rsidP="003F0984">
      <w:pPr>
        <w:pStyle w:val="ac"/>
        <w:spacing w:line="360" w:lineRule="auto"/>
        <w:ind w:left="0" w:firstLine="567"/>
        <w:rPr>
          <w:sz w:val="22"/>
          <w:szCs w:val="22"/>
        </w:rPr>
      </w:pPr>
      <w:r w:rsidRPr="00E93225">
        <w:rPr>
          <w:sz w:val="22"/>
          <w:szCs w:val="22"/>
        </w:rPr>
        <w:t>7.5. Перечень предлагаемых физическому лицу вариантов ответов на каждый вопрос перечня, сформированного в соответствии с пунктом 7.3 настоящего Стандарта, формируется управляющим методом случайного выбора из перечня вариантов ответов на него, доведенного до сведения управляющего в порядке, предусмотренном абзацем вторым пункта 7.2 настоящего Стандарта. При этом в перечень предлагаемых физическому лицу вариантов ответов к каждому вопросу управляющим включаются не менее четырех вариантов ответов, в том числе правильный ответ.</w:t>
      </w:r>
    </w:p>
    <w:p w14:paraId="70E16DB8" w14:textId="77777777" w:rsidR="003F0984" w:rsidRPr="00E93225" w:rsidRDefault="003F0984" w:rsidP="003F0984">
      <w:pPr>
        <w:pStyle w:val="ac"/>
        <w:spacing w:line="360" w:lineRule="auto"/>
        <w:ind w:left="0" w:firstLine="567"/>
        <w:rPr>
          <w:sz w:val="22"/>
          <w:szCs w:val="22"/>
        </w:rPr>
      </w:pPr>
      <w:r w:rsidRPr="00E93225">
        <w:rPr>
          <w:sz w:val="22"/>
          <w:szCs w:val="22"/>
        </w:rPr>
        <w:t>7.6. Управляющий не вправе изменять или дополнять формулировки вопросов и вариантов ответов, доведенных до его сведения в порядке, предусмотренном абзацем вторым пункта 7.2 настоящего Стандарта.</w:t>
      </w:r>
    </w:p>
    <w:p w14:paraId="133B133F" w14:textId="12A71942" w:rsidR="003F0984" w:rsidRPr="00E93225" w:rsidRDefault="003F0984" w:rsidP="003F0984">
      <w:pPr>
        <w:pStyle w:val="ac"/>
        <w:spacing w:line="360" w:lineRule="auto"/>
        <w:ind w:left="0" w:firstLine="567"/>
        <w:rPr>
          <w:sz w:val="22"/>
          <w:szCs w:val="22"/>
        </w:rPr>
      </w:pPr>
      <w:r w:rsidRPr="00E93225">
        <w:rPr>
          <w:sz w:val="22"/>
          <w:szCs w:val="22"/>
        </w:rPr>
        <w:t xml:space="preserve">7.7. При проведении подтверждения наличия знаний управляющий фиксирует, в отношении какого вида (типа) финансового инструмента (паевого инвестиционного фонда), указанного в </w:t>
      </w:r>
      <w:r w:rsidRPr="00E93225">
        <w:rPr>
          <w:sz w:val="22"/>
          <w:szCs w:val="22"/>
        </w:rPr>
        <w:lastRenderedPageBreak/>
        <w:t xml:space="preserve">пункте 7.1 настоящего Стандарта, проводится подтверждение наличия знаний, вопросы, в том числе дополнительные вопросы управляющего (при наличии), и варианты ответов, предложенные физическому лицу, ответы физического лица на предложенные вопросы, в том числе дополнительные вопросы управляющего (при наличии), а также дату проведения подтверждения наличия знаний. Способ фиксации указанной информации определяется управляющим самостоятельно во внутреннем документе управляющего. </w:t>
      </w:r>
    </w:p>
    <w:p w14:paraId="5C5E24D6" w14:textId="77777777" w:rsidR="003F0984" w:rsidRPr="00E93225" w:rsidRDefault="003F0984" w:rsidP="003F0984">
      <w:pPr>
        <w:pStyle w:val="ac"/>
        <w:spacing w:line="360" w:lineRule="auto"/>
        <w:ind w:left="0" w:firstLine="567"/>
        <w:rPr>
          <w:sz w:val="22"/>
          <w:szCs w:val="22"/>
        </w:rPr>
      </w:pPr>
      <w:r w:rsidRPr="00E93225">
        <w:rPr>
          <w:sz w:val="22"/>
          <w:szCs w:val="22"/>
        </w:rPr>
        <w:t xml:space="preserve">7.8. По усмотрению управляющего подтверждение наличия знаний проводится в отношении каждого указанного в заявлении физического лица вида (типа) финансового инструмента (паевого инвестиционного фонда), указанного в пункте 7.1 настоящего Стандарта, отдельно либо в отношении сразу всех видов (типов) указанных финансовых инструментов (паевых инвестиционных фондов), при условии соблюдения требований к проведению подтверждения наличия знаний, предусмотренных пунктами 7.3, 7.5 - 7.7, 7.9, 7.13 и 7.14 настоящего Стандарта.  </w:t>
      </w:r>
    </w:p>
    <w:p w14:paraId="22B8147D" w14:textId="2F80B8BE" w:rsidR="003F0984" w:rsidRPr="00E93225" w:rsidRDefault="003F0984" w:rsidP="003F0984">
      <w:pPr>
        <w:pStyle w:val="ac"/>
        <w:spacing w:line="360" w:lineRule="auto"/>
        <w:ind w:left="0" w:firstLine="567"/>
        <w:rPr>
          <w:sz w:val="22"/>
          <w:szCs w:val="22"/>
        </w:rPr>
      </w:pPr>
      <w:r w:rsidRPr="00E93225">
        <w:rPr>
          <w:sz w:val="22"/>
          <w:szCs w:val="22"/>
        </w:rPr>
        <w:t>7.9. Управляющий оценивает результат проведения подтверждения наличия знаний в отношении каждого указанного в заявлении физического лица вида (типа) финансового инструмента (паевого инвестиционного фонда), указанного в пункте 7.1 настоящего Стандарта, как положительный, если физическое лицо правильно ответило не менее чем на семь вопросов из перечня, сформированного в соответствии с пунктом 7.3 настоящего Стандарта. В любом ином случае результат проведения подтверждения наличия знаний оценивается как отрицательный.</w:t>
      </w:r>
    </w:p>
    <w:p w14:paraId="0AF6C4B9" w14:textId="77777777" w:rsidR="003F0984" w:rsidRPr="00E93225" w:rsidRDefault="003F0984" w:rsidP="003F0984">
      <w:pPr>
        <w:pStyle w:val="ac"/>
        <w:spacing w:line="360" w:lineRule="auto"/>
        <w:ind w:left="0" w:firstLine="567"/>
        <w:rPr>
          <w:sz w:val="22"/>
          <w:szCs w:val="22"/>
        </w:rPr>
      </w:pPr>
      <w:r w:rsidRPr="00E93225">
        <w:rPr>
          <w:sz w:val="22"/>
          <w:szCs w:val="22"/>
        </w:rPr>
        <w:t>7.10. В случаях, установленных договором доверительного управления и (или) внутренним документом управляющего, дополнительным условием положительной оценки результата проведения подтверждения наличия знаний может являться получение правильных ответов физического лица на один или несколько дополнительных вопросов в отношении видов (типов) финансовых инструментов (паевых инвестиционных фондов), указанных в пункте 7.1 настоящего Стандарта. Перечни дополнительных вопросов, вариантов ответов и правильных ответов утверждаются управляющим самостоятельно во внутреннем документе управляющего. Предлагаемые физическому лицу дополнительный вопрос (вопросы) и варианты ответов формируются управляющим с соблюдением требований к формированию перечней вопросов и вариантов ответов, предусмотренных пунктами 7.3, 7.5, 7.13 и 7.14 настоящего Стандарта для перечней вопросов и вариантов ответов, доведенных до сведения управляющего в порядке, предусмотренном абзацем вторым пункта 7.2 настоящего Стандарта. Результаты ответов физического лица на дополнительные вопросы оцениваются управляющим отдельно от результатов ответов этого физического лица на вопросы, указанные в пункте 7.3 настоящего Стандарта. Количество предлагаемых физическому лицу дополнительных вопросов, а также количество правильных ответов физического лица на них (в случае, если управляющим предлагается более чем один дополнительный вопрос), необходимое для положительной оценки результата проведения подтверждения знаний, устанавливаются договором доверительного управления и (или) внутренним документом управляющего.</w:t>
      </w:r>
    </w:p>
    <w:p w14:paraId="37E5A15C" w14:textId="77777777" w:rsidR="003F0984" w:rsidRPr="00E93225" w:rsidRDefault="003F0984" w:rsidP="003F0984">
      <w:pPr>
        <w:pStyle w:val="ac"/>
        <w:spacing w:line="360" w:lineRule="auto"/>
        <w:ind w:left="0" w:firstLine="567"/>
        <w:rPr>
          <w:sz w:val="22"/>
          <w:szCs w:val="22"/>
        </w:rPr>
      </w:pPr>
      <w:r w:rsidRPr="00E93225">
        <w:rPr>
          <w:sz w:val="22"/>
          <w:szCs w:val="22"/>
        </w:rPr>
        <w:t xml:space="preserve">7.11. Дополнительные вопросы должны быть составлены управляющим таким образом, чтобы </w:t>
      </w:r>
      <w:r w:rsidRPr="00E93225">
        <w:rPr>
          <w:sz w:val="22"/>
          <w:szCs w:val="22"/>
        </w:rPr>
        <w:lastRenderedPageBreak/>
        <w:t>полученные на них ответы могли позволить оценить знания физического лица в отношении финансовых инструментов, указанных в пункте 7.1 настоящего Стандарта, а также свидетельствовать о том, что физическое лицо в состоянии оценивать риски с учетом характера предполагаемых сделок (договоров) с указанными финансовыми инструментами.</w:t>
      </w:r>
    </w:p>
    <w:p w14:paraId="7F6C0A14" w14:textId="77777777" w:rsidR="003F0984" w:rsidRPr="00E93225" w:rsidRDefault="003F0984" w:rsidP="003F0984">
      <w:pPr>
        <w:pStyle w:val="ac"/>
        <w:spacing w:line="360" w:lineRule="auto"/>
        <w:ind w:left="0" w:firstLine="567"/>
        <w:rPr>
          <w:sz w:val="22"/>
          <w:szCs w:val="22"/>
        </w:rPr>
      </w:pPr>
      <w:r w:rsidRPr="00E93225">
        <w:rPr>
          <w:sz w:val="22"/>
          <w:szCs w:val="22"/>
        </w:rPr>
        <w:t>Управляющий обязан обеспечивать конфиденциальность перечней дополнительных вопросов, вариантов ответов и правильных ответов на них.</w:t>
      </w:r>
    </w:p>
    <w:p w14:paraId="6ECBA24A" w14:textId="77777777" w:rsidR="003F0984" w:rsidRPr="00E93225" w:rsidRDefault="003F0984" w:rsidP="003F0984">
      <w:pPr>
        <w:pStyle w:val="ac"/>
        <w:spacing w:line="360" w:lineRule="auto"/>
        <w:ind w:left="0" w:firstLine="567"/>
        <w:rPr>
          <w:sz w:val="22"/>
          <w:szCs w:val="22"/>
        </w:rPr>
      </w:pPr>
      <w:r w:rsidRPr="00E93225">
        <w:rPr>
          <w:sz w:val="22"/>
          <w:szCs w:val="22"/>
        </w:rPr>
        <w:t xml:space="preserve">7.12.  Управляющий должен направить физическому лицу уведомление о результатах проведения подтверждения наличия у него знаний по форме, установленной Приложением № 2 к настоящему Стандарту, не позднее одного рабочего дня после дня его проведения. Управляющий направляет указанное уведомление способом, позволяющим зафиксировать факт и дату направления уведомления. </w:t>
      </w:r>
    </w:p>
    <w:p w14:paraId="151DE8FF" w14:textId="77777777" w:rsidR="003F0984" w:rsidRPr="00E93225" w:rsidRDefault="003F0984" w:rsidP="003F0984">
      <w:pPr>
        <w:pStyle w:val="ac"/>
        <w:spacing w:line="360" w:lineRule="auto"/>
        <w:ind w:left="0" w:firstLine="567"/>
        <w:rPr>
          <w:sz w:val="22"/>
          <w:szCs w:val="22"/>
        </w:rPr>
      </w:pPr>
      <w:r w:rsidRPr="00E93225">
        <w:rPr>
          <w:sz w:val="22"/>
          <w:szCs w:val="22"/>
        </w:rPr>
        <w:t xml:space="preserve">7.13. В случае отрицательного результата проведения подтверждения наличия знаний, управляющий в этот же день может провести не более одного повторного подтверждения наличия знаний в отношении того же вида (типа) финансового инструмента (паевого инвестиционного фонда). </w:t>
      </w:r>
    </w:p>
    <w:p w14:paraId="378038B5" w14:textId="77777777" w:rsidR="003F0984" w:rsidRPr="00E93225" w:rsidRDefault="003F0984" w:rsidP="003F0984">
      <w:pPr>
        <w:pStyle w:val="ac"/>
        <w:spacing w:line="360" w:lineRule="auto"/>
        <w:ind w:left="0" w:firstLine="567"/>
        <w:rPr>
          <w:sz w:val="22"/>
          <w:szCs w:val="22"/>
        </w:rPr>
      </w:pPr>
      <w:r w:rsidRPr="00E93225">
        <w:rPr>
          <w:sz w:val="22"/>
          <w:szCs w:val="22"/>
        </w:rPr>
        <w:t>Перечень предлагаемых физическому лицу вопросов для повторного подтверждения наличия знаний формируется управляющим с соблюдением следующих требований:</w:t>
      </w:r>
    </w:p>
    <w:p w14:paraId="4D0C48D3" w14:textId="1642BA7F" w:rsidR="003F0984" w:rsidRPr="00E93225" w:rsidRDefault="003F0984" w:rsidP="003F0984">
      <w:pPr>
        <w:pStyle w:val="ac"/>
        <w:spacing w:line="360" w:lineRule="auto"/>
        <w:ind w:left="0" w:firstLine="567"/>
        <w:rPr>
          <w:sz w:val="22"/>
          <w:szCs w:val="22"/>
        </w:rPr>
      </w:pPr>
      <w:r w:rsidRPr="00E93225">
        <w:rPr>
          <w:sz w:val="22"/>
          <w:szCs w:val="22"/>
        </w:rPr>
        <w:t>1) при проведении первого повторного подтверждения наличия знаний</w:t>
      </w:r>
      <w:r w:rsidR="00E93225">
        <w:rPr>
          <w:sz w:val="22"/>
          <w:szCs w:val="22"/>
        </w:rPr>
        <w:t xml:space="preserve"> – </w:t>
      </w:r>
      <w:r w:rsidRPr="00E93225">
        <w:rPr>
          <w:sz w:val="22"/>
          <w:szCs w:val="22"/>
        </w:rPr>
        <w:t>методом случайного выбора из соответствующего перечня вопросов, доведенного до сведения управляющего в порядке, предусмотренном абзацем вторым пункта 7.2 настоящего Стандарта, без учета вопросов, предложенных физическому лицу при проведении предыдущего подтверждения наличия знаний;</w:t>
      </w:r>
    </w:p>
    <w:p w14:paraId="6B52B505" w14:textId="77777777" w:rsidR="003F0984" w:rsidRPr="00E93225" w:rsidRDefault="003F0984" w:rsidP="003F0984">
      <w:pPr>
        <w:pStyle w:val="ac"/>
        <w:spacing w:line="360" w:lineRule="auto"/>
        <w:ind w:left="0" w:firstLine="567"/>
        <w:rPr>
          <w:sz w:val="22"/>
          <w:szCs w:val="22"/>
        </w:rPr>
      </w:pPr>
      <w:r w:rsidRPr="00E93225">
        <w:rPr>
          <w:sz w:val="22"/>
          <w:szCs w:val="22"/>
        </w:rPr>
        <w:t>2) при проведении второго и последующих повторных подтверждений наличия знаний – методом случайного выбора из соответствующего перечня вопросов, доведенного до сведения управляющего в порядке, предусмотренном абзацем вторым пункта 7.2 настоящего Стандарта, без учета вопросов предложенных физическому лицу при проведении предыдущего подтверждения наличия знаний, а также без учета половины вопросов, предложенных физическому лицу при проведении подтверждения наличия знаний, предшествующего предыдущему.</w:t>
      </w:r>
    </w:p>
    <w:p w14:paraId="5EF77002" w14:textId="77777777" w:rsidR="003F0984" w:rsidRPr="00E93225" w:rsidRDefault="003F0984" w:rsidP="003F0984">
      <w:pPr>
        <w:pStyle w:val="ac"/>
        <w:spacing w:line="360" w:lineRule="auto"/>
        <w:ind w:left="0" w:firstLine="567"/>
        <w:rPr>
          <w:sz w:val="22"/>
          <w:szCs w:val="22"/>
        </w:rPr>
      </w:pPr>
      <w:r w:rsidRPr="00E93225">
        <w:rPr>
          <w:sz w:val="22"/>
          <w:szCs w:val="22"/>
        </w:rPr>
        <w:t>7.14. Требования к формированию перечней вопросов, предлагаемых физическому лицу при проведении повторных подтверждений наличия знаний, установленные пунктом 7.13 настоящего Стандарта, применяются в течение 14 календарных дней, начиная с даты проведения предыдущего подтверждения наличия знаний.</w:t>
      </w:r>
    </w:p>
    <w:p w14:paraId="5590EBD8" w14:textId="783C1A9A" w:rsidR="003F0984" w:rsidRPr="00E93225" w:rsidRDefault="003F0984" w:rsidP="003F0984">
      <w:pPr>
        <w:pStyle w:val="ac"/>
        <w:spacing w:line="360" w:lineRule="auto"/>
        <w:ind w:left="0" w:firstLine="567"/>
        <w:rPr>
          <w:sz w:val="22"/>
          <w:szCs w:val="22"/>
        </w:rPr>
      </w:pPr>
      <w:r w:rsidRPr="00E93225">
        <w:rPr>
          <w:sz w:val="22"/>
          <w:szCs w:val="22"/>
        </w:rPr>
        <w:t>При проведении повторного подтверждения наличия знаний в дату, начиная с 15 календарного дня после проведения предыдущего подтверждения наличия знаний, требования к формированию перечня вопросов, предлагаемых физическому лицу, установленные пунктом 7.13, не применя</w:t>
      </w:r>
      <w:r w:rsidR="00E93225">
        <w:rPr>
          <w:sz w:val="22"/>
          <w:szCs w:val="22"/>
        </w:rPr>
        <w:t>ю</w:t>
      </w:r>
      <w:r w:rsidRPr="00E93225">
        <w:rPr>
          <w:sz w:val="22"/>
          <w:szCs w:val="22"/>
        </w:rPr>
        <w:t>тся.</w:t>
      </w:r>
    </w:p>
    <w:p w14:paraId="33B4A59F" w14:textId="77777777" w:rsidR="003F0984" w:rsidRPr="00E93225" w:rsidRDefault="003F0984" w:rsidP="003F0984">
      <w:pPr>
        <w:pStyle w:val="ac"/>
        <w:spacing w:line="360" w:lineRule="auto"/>
        <w:ind w:left="0" w:firstLine="567"/>
        <w:rPr>
          <w:sz w:val="22"/>
          <w:szCs w:val="22"/>
        </w:rPr>
      </w:pPr>
      <w:r w:rsidRPr="00E93225">
        <w:rPr>
          <w:sz w:val="22"/>
          <w:szCs w:val="22"/>
        </w:rPr>
        <w:t xml:space="preserve">7.15. Подтверждение наличия знаний проводится управляющим по его усмотрению в письменной форме (в том числе с использованием электронных документов) или в иной форме, позволяющей управляющему зафиксировать ответы физического лица на предоставляемые </w:t>
      </w:r>
      <w:r w:rsidRPr="00E93225">
        <w:rPr>
          <w:sz w:val="22"/>
          <w:szCs w:val="22"/>
        </w:rPr>
        <w:lastRenderedPageBreak/>
        <w:t>вопросы, оценить результаты наличия у физического лица знаний, зафиксировать дату проведения подтверждения наличия знаний и сохранить указанную информацию. При этом проведение подтверждения наличия знаний с использованием аудио- и (или) видеосвязи, в том числе телефонной связи, не допускается.</w:t>
      </w:r>
    </w:p>
    <w:p w14:paraId="34428AAC" w14:textId="77777777" w:rsidR="003F0984" w:rsidRPr="00E93225" w:rsidRDefault="003F0984" w:rsidP="003F0984">
      <w:pPr>
        <w:pStyle w:val="ac"/>
        <w:spacing w:line="360" w:lineRule="auto"/>
        <w:ind w:left="0" w:firstLine="567"/>
        <w:rPr>
          <w:sz w:val="22"/>
          <w:szCs w:val="22"/>
        </w:rPr>
      </w:pPr>
      <w:r w:rsidRPr="00E93225">
        <w:rPr>
          <w:sz w:val="22"/>
          <w:szCs w:val="22"/>
        </w:rPr>
        <w:t>7.16. Управляющий обязан хранить информацию о вопросах, в том числе дополнительных вопросах управляющего (при наличии), и вариантах ответов, предложенных физическому лицу, об ответах физического лица на предоставленные в ходе подтверждения наличия знаний вопросы, в том числе дополнительные вопросы управляющего (при наличии), информацию о дате проведения подтверждения наличия знаний, о результате проведения подтверждения наличия у физического лица знаний, а также о факте и дате направления физическому лицу уведомления об оценке наличия у него знаний по усмотрению управляющего в форме документа на бумажном носителе или электронного документа, при этом срок хранения информации должен быть не менее трех лет с даты исключения физического лица из реестра лиц, признанных квалифицированными инвесторами, а в случае отрицательного результата проведения подтверждения наличия знаний – не менее 6 месяцев с даты проведения подтверждения наличия знаний.</w:t>
      </w:r>
    </w:p>
    <w:p w14:paraId="4EF6BEDF" w14:textId="77777777" w:rsidR="003F0984" w:rsidRPr="00E93225" w:rsidRDefault="003F0984" w:rsidP="003F0984">
      <w:pPr>
        <w:pStyle w:val="ac"/>
        <w:spacing w:line="360" w:lineRule="auto"/>
        <w:ind w:left="0" w:firstLine="567"/>
        <w:rPr>
          <w:sz w:val="22"/>
          <w:szCs w:val="22"/>
        </w:rPr>
      </w:pPr>
      <w:r w:rsidRPr="00E93225">
        <w:rPr>
          <w:sz w:val="22"/>
          <w:szCs w:val="22"/>
        </w:rPr>
        <w:t>7.17. Управляющий вправе на основании договора привлекать для проведения подтверждения наличия знаний третьих лиц. В случае привлечения управляющим для проведения подтверждения наличия знаний третьих лиц, управляющий обеспечивает соблюдение таким лицом требований пунктов 7.1 – 7.16 настоящего Стандарта.</w:t>
      </w:r>
    </w:p>
    <w:p w14:paraId="6B054EBF" w14:textId="77777777" w:rsidR="003F0984" w:rsidRDefault="003F0984" w:rsidP="003F0984">
      <w:pPr>
        <w:pStyle w:val="ConsPlusNormal"/>
        <w:spacing w:line="360" w:lineRule="auto"/>
        <w:jc w:val="both"/>
        <w:rPr>
          <w:rFonts w:ascii="Times New Roman" w:hAnsi="Times New Roman" w:cs="Times New Roman"/>
        </w:rPr>
      </w:pPr>
    </w:p>
    <w:p w14:paraId="098A5E8D" w14:textId="0EF2B763" w:rsidR="007D2560" w:rsidRDefault="008B62C5" w:rsidP="007D2560">
      <w:pPr>
        <w:pStyle w:val="ConsPlusTitle"/>
        <w:spacing w:line="360" w:lineRule="auto"/>
        <w:jc w:val="center"/>
        <w:outlineLvl w:val="1"/>
        <w:rPr>
          <w:rFonts w:ascii="Times New Roman" w:hAnsi="Times New Roman" w:cs="Times New Roman"/>
        </w:rPr>
      </w:pPr>
      <w:r>
        <w:rPr>
          <w:rFonts w:ascii="Times New Roman" w:hAnsi="Times New Roman" w:cs="Times New Roman"/>
        </w:rPr>
        <w:t>8</w:t>
      </w:r>
      <w:r w:rsidR="007D2560">
        <w:rPr>
          <w:rFonts w:ascii="Times New Roman" w:hAnsi="Times New Roman" w:cs="Times New Roman"/>
        </w:rPr>
        <w:t>. Заключительные и переходные положения</w:t>
      </w:r>
    </w:p>
    <w:p w14:paraId="1C59F0CF" w14:textId="77777777" w:rsidR="007D2560" w:rsidRPr="00E93225" w:rsidRDefault="007D2560" w:rsidP="007D2560">
      <w:pPr>
        <w:pStyle w:val="ConsPlusNormal"/>
        <w:spacing w:line="360" w:lineRule="auto"/>
        <w:jc w:val="both"/>
        <w:rPr>
          <w:rFonts w:ascii="Times New Roman" w:hAnsi="Times New Roman" w:cs="Times New Roman"/>
        </w:rPr>
      </w:pPr>
    </w:p>
    <w:p w14:paraId="06C3CAD5" w14:textId="48AD2215" w:rsidR="00BE711F" w:rsidRPr="00E93225" w:rsidRDefault="007D2560" w:rsidP="001C30DC">
      <w:pPr>
        <w:pStyle w:val="ConsPlusNormal"/>
        <w:spacing w:line="360" w:lineRule="auto"/>
        <w:jc w:val="both"/>
        <w:rPr>
          <w:rFonts w:ascii="Times New Roman" w:hAnsi="Times New Roman" w:cs="Times New Roman"/>
        </w:rPr>
      </w:pPr>
      <w:r w:rsidRPr="00E93225">
        <w:rPr>
          <w:rFonts w:ascii="Times New Roman" w:hAnsi="Times New Roman" w:cs="Times New Roman"/>
        </w:rPr>
        <w:tab/>
      </w:r>
      <w:r w:rsidR="00601733" w:rsidRPr="00E93225">
        <w:rPr>
          <w:rFonts w:ascii="Times New Roman" w:hAnsi="Times New Roman" w:cs="Times New Roman"/>
        </w:rPr>
        <w:t>8</w:t>
      </w:r>
      <w:r w:rsidRPr="00E93225">
        <w:rPr>
          <w:rFonts w:ascii="Times New Roman" w:hAnsi="Times New Roman" w:cs="Times New Roman"/>
        </w:rPr>
        <w:t>.1. Настоящий Стандарт применяется по истечении шести месяцев со дня его опубликования</w:t>
      </w:r>
      <w:bookmarkStart w:id="7" w:name="P148"/>
      <w:bookmarkEnd w:id="7"/>
      <w:r w:rsidR="001C30DC">
        <w:rPr>
          <w:rFonts w:ascii="Times New Roman" w:hAnsi="Times New Roman" w:cs="Times New Roman"/>
        </w:rPr>
        <w:t>.</w:t>
      </w:r>
    </w:p>
    <w:p w14:paraId="2D9C25EE" w14:textId="3403C438" w:rsidR="00601733" w:rsidRPr="00E93225" w:rsidRDefault="00601733" w:rsidP="00E93225">
      <w:pPr>
        <w:pStyle w:val="ConsPlusNormal"/>
        <w:spacing w:line="360" w:lineRule="auto"/>
        <w:ind w:firstLine="709"/>
        <w:jc w:val="both"/>
        <w:rPr>
          <w:rFonts w:ascii="Times New Roman" w:hAnsi="Times New Roman" w:cs="Times New Roman"/>
        </w:rPr>
      </w:pPr>
      <w:r w:rsidRPr="00E93225">
        <w:rPr>
          <w:rFonts w:ascii="Times New Roman" w:hAnsi="Times New Roman" w:cs="Times New Roman"/>
        </w:rPr>
        <w:t>8.</w:t>
      </w:r>
      <w:r w:rsidR="001C30DC">
        <w:rPr>
          <w:rFonts w:ascii="Times New Roman" w:hAnsi="Times New Roman" w:cs="Times New Roman"/>
        </w:rPr>
        <w:t>2</w:t>
      </w:r>
      <w:r w:rsidRPr="00E93225">
        <w:rPr>
          <w:rFonts w:ascii="Times New Roman" w:hAnsi="Times New Roman" w:cs="Times New Roman"/>
        </w:rPr>
        <w:t xml:space="preserve">. </w:t>
      </w:r>
      <w:r w:rsidR="00ED0BF0">
        <w:rPr>
          <w:rFonts w:ascii="Times New Roman" w:hAnsi="Times New Roman" w:cs="Times New Roman"/>
        </w:rPr>
        <w:t xml:space="preserve">Со дня применения настоящего Стандарта не применять </w:t>
      </w:r>
      <w:r w:rsidRPr="00E93225">
        <w:rPr>
          <w:rFonts w:ascii="Times New Roman" w:hAnsi="Times New Roman" w:cs="Times New Roman"/>
        </w:rPr>
        <w:t>Базовый стандарт защиты прав и интересов получателей финансовых услуг, оказываемых членами саморегулируемых организаций в сфере финансового рынка, объединяющих управляющих (утвержден Банком России, протокол от 23.09.2021 № КФНП-33).</w:t>
      </w:r>
    </w:p>
    <w:p w14:paraId="352D8034" w14:textId="77777777" w:rsidR="00601733" w:rsidRDefault="00601733" w:rsidP="007D2560">
      <w:pPr>
        <w:pStyle w:val="ConsPlusNormal"/>
        <w:spacing w:before="220" w:line="360" w:lineRule="auto"/>
        <w:jc w:val="both"/>
        <w:rPr>
          <w:rFonts w:ascii="Times New Roman" w:hAnsi="Times New Roman"/>
        </w:rPr>
      </w:pPr>
    </w:p>
    <w:p w14:paraId="06FDE7A3" w14:textId="40837174" w:rsidR="00D74D8D" w:rsidRDefault="00D74D8D" w:rsidP="00531130">
      <w:pPr>
        <w:pStyle w:val="ConsPlusNormal"/>
        <w:spacing w:before="220" w:line="360" w:lineRule="auto"/>
        <w:jc w:val="both"/>
        <w:rPr>
          <w:rFonts w:ascii="Times New Roman" w:hAnsi="Times New Roman" w:cs="Times New Roman"/>
          <w:highlight w:val="yellow"/>
        </w:rPr>
      </w:pPr>
    </w:p>
    <w:p w14:paraId="0DA4514D" w14:textId="73CFA87F" w:rsidR="001C30DC" w:rsidRDefault="001C30DC" w:rsidP="00531130">
      <w:pPr>
        <w:pStyle w:val="ConsPlusNormal"/>
        <w:spacing w:before="220" w:line="360" w:lineRule="auto"/>
        <w:jc w:val="both"/>
        <w:rPr>
          <w:rFonts w:ascii="Times New Roman" w:hAnsi="Times New Roman" w:cs="Times New Roman"/>
          <w:highlight w:val="yellow"/>
        </w:rPr>
      </w:pPr>
    </w:p>
    <w:p w14:paraId="008012D1" w14:textId="4C5E8702" w:rsidR="001C30DC" w:rsidRDefault="001C30DC" w:rsidP="00531130">
      <w:pPr>
        <w:pStyle w:val="ConsPlusNormal"/>
        <w:spacing w:before="220" w:line="360" w:lineRule="auto"/>
        <w:jc w:val="both"/>
        <w:rPr>
          <w:rFonts w:ascii="Times New Roman" w:hAnsi="Times New Roman" w:cs="Times New Roman"/>
          <w:highlight w:val="yellow"/>
        </w:rPr>
      </w:pPr>
    </w:p>
    <w:p w14:paraId="616E4293" w14:textId="5DFCE774" w:rsidR="001C30DC" w:rsidRDefault="001C30DC" w:rsidP="00531130">
      <w:pPr>
        <w:pStyle w:val="ConsPlusNormal"/>
        <w:spacing w:before="220" w:line="360" w:lineRule="auto"/>
        <w:jc w:val="both"/>
        <w:rPr>
          <w:rFonts w:ascii="Times New Roman" w:hAnsi="Times New Roman" w:cs="Times New Roman"/>
          <w:highlight w:val="yellow"/>
        </w:rPr>
      </w:pPr>
    </w:p>
    <w:p w14:paraId="4A48361D" w14:textId="4F50E2BB" w:rsidR="001C30DC" w:rsidRDefault="001C30DC" w:rsidP="00531130">
      <w:pPr>
        <w:pStyle w:val="ConsPlusNormal"/>
        <w:spacing w:before="220" w:line="360" w:lineRule="auto"/>
        <w:jc w:val="both"/>
        <w:rPr>
          <w:rFonts w:ascii="Times New Roman" w:hAnsi="Times New Roman" w:cs="Times New Roman"/>
          <w:highlight w:val="yellow"/>
        </w:rPr>
      </w:pPr>
    </w:p>
    <w:p w14:paraId="6D1704DC" w14:textId="77777777" w:rsidR="001C30DC" w:rsidRPr="00AF3EF0" w:rsidRDefault="001C30DC" w:rsidP="00531130">
      <w:pPr>
        <w:pStyle w:val="ConsPlusNormal"/>
        <w:spacing w:before="220" w:line="360" w:lineRule="auto"/>
        <w:jc w:val="both"/>
        <w:rPr>
          <w:rFonts w:ascii="Times New Roman" w:hAnsi="Times New Roman" w:cs="Times New Roman"/>
          <w:highlight w:val="yellow"/>
        </w:rPr>
      </w:pPr>
    </w:p>
    <w:p w14:paraId="621B858B" w14:textId="77777777" w:rsidR="00AF3EF0" w:rsidRPr="000F1DED" w:rsidRDefault="00AF3EF0" w:rsidP="00AF3EF0">
      <w:pPr>
        <w:pStyle w:val="ConsPlusNormal"/>
        <w:spacing w:line="360" w:lineRule="auto"/>
        <w:jc w:val="right"/>
        <w:outlineLvl w:val="0"/>
        <w:rPr>
          <w:rFonts w:ascii="Times New Roman" w:hAnsi="Times New Roman" w:cs="Times New Roman"/>
        </w:rPr>
      </w:pPr>
      <w:r w:rsidRPr="00FF27A1">
        <w:rPr>
          <w:rFonts w:ascii="Times New Roman" w:hAnsi="Times New Roman" w:cs="Times New Roman"/>
        </w:rPr>
        <w:t xml:space="preserve"> </w:t>
      </w:r>
      <w:r w:rsidRPr="000F1DED">
        <w:rPr>
          <w:rFonts w:ascii="Times New Roman" w:hAnsi="Times New Roman" w:cs="Times New Roman"/>
        </w:rPr>
        <w:t xml:space="preserve">Приложение </w:t>
      </w:r>
      <w:r>
        <w:rPr>
          <w:rFonts w:ascii="Times New Roman" w:hAnsi="Times New Roman" w:cs="Times New Roman"/>
        </w:rPr>
        <w:t>№</w:t>
      </w:r>
      <w:r w:rsidRPr="000F1DED">
        <w:rPr>
          <w:rFonts w:ascii="Times New Roman" w:hAnsi="Times New Roman" w:cs="Times New Roman"/>
        </w:rPr>
        <w:t xml:space="preserve"> 1</w:t>
      </w:r>
    </w:p>
    <w:p w14:paraId="54DF04E1" w14:textId="77777777" w:rsidR="00AF3EF0" w:rsidRPr="000F1DED" w:rsidRDefault="00AF3EF0" w:rsidP="00AF3EF0">
      <w:pPr>
        <w:pStyle w:val="ConsPlusNormal"/>
        <w:spacing w:line="360" w:lineRule="auto"/>
        <w:jc w:val="right"/>
        <w:rPr>
          <w:rFonts w:ascii="Times New Roman" w:hAnsi="Times New Roman" w:cs="Times New Roman"/>
        </w:rPr>
      </w:pPr>
    </w:p>
    <w:p w14:paraId="0ACB0E59" w14:textId="77777777" w:rsidR="00AF3EF0" w:rsidRPr="000F1DED" w:rsidRDefault="00AF3EF0" w:rsidP="00AF3EF0">
      <w:pPr>
        <w:pStyle w:val="ConsPlusNormal"/>
        <w:spacing w:line="360" w:lineRule="auto"/>
        <w:jc w:val="center"/>
        <w:rPr>
          <w:rFonts w:ascii="Times New Roman" w:hAnsi="Times New Roman" w:cs="Times New Roman"/>
        </w:rPr>
      </w:pPr>
      <w:bookmarkStart w:id="8" w:name="P156"/>
      <w:bookmarkEnd w:id="8"/>
      <w:r w:rsidRPr="000F1DED">
        <w:rPr>
          <w:rFonts w:ascii="Times New Roman" w:hAnsi="Times New Roman" w:cs="Times New Roman"/>
        </w:rPr>
        <w:t>Форма уведомления</w:t>
      </w:r>
      <w:r>
        <w:rPr>
          <w:rFonts w:ascii="Times New Roman" w:hAnsi="Times New Roman" w:cs="Times New Roman"/>
        </w:rPr>
        <w:t xml:space="preserve"> о рисках квалифицированного инвестора</w:t>
      </w:r>
    </w:p>
    <w:p w14:paraId="2AF2214F" w14:textId="77777777" w:rsidR="00AF3EF0" w:rsidRPr="000F1DED" w:rsidRDefault="00AF3EF0" w:rsidP="00AF3EF0">
      <w:pPr>
        <w:pStyle w:val="ConsPlusNormal"/>
        <w:spacing w:line="360" w:lineRule="auto"/>
        <w:jc w:val="center"/>
        <w:rPr>
          <w:rFonts w:ascii="Times New Roman" w:hAnsi="Times New Roman" w:cs="Times New Roman"/>
        </w:rPr>
      </w:pPr>
    </w:p>
    <w:p w14:paraId="25F49749" w14:textId="77777777" w:rsidR="00AF3EF0" w:rsidRPr="000F1DED" w:rsidRDefault="00AF3EF0" w:rsidP="00AF3EF0">
      <w:pPr>
        <w:pStyle w:val="ConsPlusNormal"/>
        <w:spacing w:line="360" w:lineRule="auto"/>
        <w:jc w:val="center"/>
        <w:rPr>
          <w:rFonts w:ascii="Times New Roman" w:hAnsi="Times New Roman" w:cs="Times New Roman"/>
        </w:rPr>
      </w:pPr>
    </w:p>
    <w:p w14:paraId="335C9F37" w14:textId="68E9DE68" w:rsidR="00AF3EF0" w:rsidRPr="007F751C" w:rsidRDefault="00AF3EF0" w:rsidP="00AF3EF0">
      <w:pPr>
        <w:pStyle w:val="ConsPlusNormal"/>
        <w:spacing w:line="360" w:lineRule="auto"/>
        <w:ind w:firstLine="540"/>
        <w:jc w:val="both"/>
        <w:rPr>
          <w:rFonts w:ascii="Times New Roman" w:hAnsi="Times New Roman" w:cs="Times New Roman"/>
        </w:rPr>
      </w:pPr>
      <w:r w:rsidRPr="000F1DED">
        <w:rPr>
          <w:rFonts w:ascii="Times New Roman" w:hAnsi="Times New Roman" w:cs="Times New Roman"/>
        </w:rPr>
        <w:t>Настоящим [</w:t>
      </w:r>
      <w:r w:rsidRPr="00C952D4">
        <w:rPr>
          <w:rFonts w:ascii="Times New Roman" w:hAnsi="Times New Roman" w:cs="Times New Roman"/>
          <w:i/>
        </w:rPr>
        <w:t>наименование управляющего</w:t>
      </w:r>
      <w:r w:rsidRPr="000F1DED">
        <w:rPr>
          <w:rFonts w:ascii="Times New Roman" w:hAnsi="Times New Roman" w:cs="Times New Roman"/>
        </w:rPr>
        <w:t xml:space="preserve">] уведомляет Вас о </w:t>
      </w:r>
      <w:r>
        <w:rPr>
          <w:rFonts w:ascii="Times New Roman" w:hAnsi="Times New Roman" w:cs="Times New Roman"/>
        </w:rPr>
        <w:t xml:space="preserve">том, </w:t>
      </w:r>
      <w:r w:rsidRPr="007F751C">
        <w:rPr>
          <w:rFonts w:ascii="Times New Roman" w:hAnsi="Times New Roman" w:cs="Times New Roman"/>
        </w:rPr>
        <w:t xml:space="preserve">что признание Вас квалифицированным инвестором предоставляет возможность </w:t>
      </w:r>
      <w:r>
        <w:rPr>
          <w:rFonts w:ascii="Times New Roman" w:hAnsi="Times New Roman" w:cs="Times New Roman"/>
        </w:rPr>
        <w:t xml:space="preserve">Вашему управляющему </w:t>
      </w:r>
      <w:r w:rsidRPr="007F751C">
        <w:rPr>
          <w:rFonts w:ascii="Times New Roman" w:hAnsi="Times New Roman" w:cs="Times New Roman"/>
        </w:rPr>
        <w:t>соверш</w:t>
      </w:r>
      <w:r>
        <w:rPr>
          <w:rFonts w:ascii="Times New Roman" w:hAnsi="Times New Roman" w:cs="Times New Roman"/>
        </w:rPr>
        <w:t>ения</w:t>
      </w:r>
      <w:r w:rsidRPr="007F751C">
        <w:rPr>
          <w:rFonts w:ascii="Times New Roman" w:hAnsi="Times New Roman" w:cs="Times New Roman"/>
        </w:rPr>
        <w:t xml:space="preserve"> </w:t>
      </w:r>
      <w:r>
        <w:rPr>
          <w:rFonts w:ascii="Times New Roman" w:hAnsi="Times New Roman" w:cs="Times New Roman"/>
        </w:rPr>
        <w:t xml:space="preserve">за Ваш счет </w:t>
      </w:r>
      <w:r w:rsidRPr="007F751C">
        <w:rPr>
          <w:rFonts w:ascii="Times New Roman" w:hAnsi="Times New Roman" w:cs="Times New Roman"/>
        </w:rPr>
        <w:t>сдел</w:t>
      </w:r>
      <w:r>
        <w:rPr>
          <w:rFonts w:ascii="Times New Roman" w:hAnsi="Times New Roman" w:cs="Times New Roman"/>
        </w:rPr>
        <w:t>ок</w:t>
      </w:r>
      <w:r w:rsidRPr="007F751C">
        <w:rPr>
          <w:rFonts w:ascii="Times New Roman" w:hAnsi="Times New Roman" w:cs="Times New Roman"/>
        </w:rPr>
        <w:t xml:space="preserve"> с ценными бумагами и (или) заключения договоров, являющихся производными финансовыми инструментами, которые связаны с повышенными рисками финансовых потерь, в том числе превышающих сумму инвестиций, и неполучения доходов от инвестиций. </w:t>
      </w:r>
    </w:p>
    <w:p w14:paraId="3A34B797" w14:textId="5DA96C0F" w:rsidR="00AF3EF0" w:rsidRDefault="00AF3EF0" w:rsidP="00AF3EF0">
      <w:pPr>
        <w:ind w:firstLine="567"/>
      </w:pPr>
    </w:p>
    <w:p w14:paraId="47A359EF" w14:textId="60BE0189" w:rsidR="008B62C5" w:rsidRDefault="008B62C5" w:rsidP="00AF3EF0">
      <w:pPr>
        <w:ind w:firstLine="567"/>
      </w:pPr>
    </w:p>
    <w:p w14:paraId="3C3C135A" w14:textId="77777777" w:rsidR="008B62C5" w:rsidRPr="008B62C5" w:rsidRDefault="008B62C5" w:rsidP="008B62C5">
      <w:pPr>
        <w:tabs>
          <w:tab w:val="left" w:pos="1438"/>
        </w:tabs>
        <w:ind w:right="146"/>
        <w:jc w:val="right"/>
        <w:rPr>
          <w:rFonts w:ascii="Times New Roman" w:hAnsi="Times New Roman" w:cs="Times New Roman"/>
          <w:sz w:val="24"/>
          <w:szCs w:val="24"/>
        </w:rPr>
      </w:pPr>
      <w:r w:rsidRPr="008B62C5">
        <w:rPr>
          <w:rFonts w:ascii="Times New Roman" w:hAnsi="Times New Roman" w:cs="Times New Roman"/>
          <w:sz w:val="24"/>
          <w:szCs w:val="24"/>
        </w:rPr>
        <w:t>Приложение № 2</w:t>
      </w:r>
    </w:p>
    <w:p w14:paraId="67BF4912" w14:textId="77777777" w:rsidR="008B62C5" w:rsidRPr="00726F9C" w:rsidRDefault="008B62C5" w:rsidP="008B62C5">
      <w:pPr>
        <w:tabs>
          <w:tab w:val="left" w:pos="1438"/>
        </w:tabs>
        <w:ind w:right="146"/>
        <w:jc w:val="both"/>
        <w:rPr>
          <w:rFonts w:ascii="Times New Roman" w:hAnsi="Times New Roman" w:cs="Times New Roman"/>
          <w:szCs w:val="24"/>
        </w:rPr>
      </w:pPr>
    </w:p>
    <w:p w14:paraId="30632E87" w14:textId="77777777" w:rsidR="008B62C5" w:rsidRPr="00726F9C" w:rsidRDefault="008B62C5" w:rsidP="008B62C5">
      <w:pPr>
        <w:tabs>
          <w:tab w:val="left" w:pos="1438"/>
        </w:tabs>
        <w:ind w:right="146"/>
        <w:jc w:val="center"/>
        <w:rPr>
          <w:rFonts w:ascii="Times New Roman" w:hAnsi="Times New Roman" w:cs="Times New Roman"/>
          <w:szCs w:val="24"/>
        </w:rPr>
      </w:pPr>
      <w:r w:rsidRPr="00726F9C">
        <w:rPr>
          <w:rFonts w:ascii="Times New Roman" w:hAnsi="Times New Roman" w:cs="Times New Roman"/>
          <w:szCs w:val="24"/>
        </w:rPr>
        <w:t>Форма уведомления о результате подтверждения наличия знаний</w:t>
      </w:r>
    </w:p>
    <w:p w14:paraId="67FCB59A" w14:textId="77777777" w:rsidR="008B62C5" w:rsidRPr="008B62C5" w:rsidRDefault="008B62C5" w:rsidP="008B62C5">
      <w:pPr>
        <w:tabs>
          <w:tab w:val="left" w:pos="1438"/>
        </w:tabs>
        <w:ind w:right="146"/>
        <w:jc w:val="both"/>
        <w:rPr>
          <w:rFonts w:ascii="Times New Roman" w:hAnsi="Times New Roman" w:cs="Times New Roman"/>
          <w:sz w:val="24"/>
          <w:szCs w:val="24"/>
        </w:rPr>
      </w:pPr>
    </w:p>
    <w:p w14:paraId="64CFB680" w14:textId="77777777" w:rsidR="008B62C5" w:rsidRPr="00726F9C" w:rsidRDefault="008B62C5" w:rsidP="006B0E79">
      <w:pPr>
        <w:tabs>
          <w:tab w:val="left" w:pos="1438"/>
        </w:tabs>
        <w:spacing w:line="360" w:lineRule="auto"/>
        <w:ind w:right="147"/>
        <w:jc w:val="both"/>
        <w:rPr>
          <w:rFonts w:ascii="Times New Roman" w:hAnsi="Times New Roman" w:cs="Times New Roman"/>
          <w:szCs w:val="24"/>
        </w:rPr>
      </w:pPr>
      <w:r w:rsidRPr="00726F9C">
        <w:rPr>
          <w:rFonts w:ascii="Times New Roman" w:hAnsi="Times New Roman" w:cs="Times New Roman"/>
          <w:szCs w:val="24"/>
        </w:rPr>
        <w:t>Настоящим [наименование управляющего] уведомляет Вас о [положительной] [отрицательной] оценке результата подтверждения наличия знаний, проведенного в отношении (указываются виды (типы) финансовых инструментов (паевых инвестиционных фондов)</w:t>
      </w:r>
      <w:r w:rsidRPr="00726F9C">
        <w:rPr>
          <w:rStyle w:val="af0"/>
          <w:rFonts w:ascii="Times New Roman" w:hAnsi="Times New Roman" w:cs="Times New Roman"/>
          <w:szCs w:val="24"/>
        </w:rPr>
        <w:footnoteReference w:id="1"/>
      </w:r>
      <w:r w:rsidRPr="00726F9C">
        <w:rPr>
          <w:rFonts w:ascii="Times New Roman" w:hAnsi="Times New Roman" w:cs="Times New Roman"/>
          <w:szCs w:val="24"/>
        </w:rPr>
        <w:t>.</w:t>
      </w:r>
    </w:p>
    <w:p w14:paraId="0F993960" w14:textId="77777777" w:rsidR="008B62C5" w:rsidRDefault="008B62C5" w:rsidP="008B62C5">
      <w:pPr>
        <w:spacing w:after="0" w:line="240" w:lineRule="auto"/>
        <w:jc w:val="both"/>
        <w:rPr>
          <w:rFonts w:ascii="Times New Roman" w:hAnsi="Times New Roman" w:cs="Times New Roman"/>
          <w:b/>
          <w:sz w:val="26"/>
          <w:szCs w:val="26"/>
        </w:rPr>
      </w:pPr>
    </w:p>
    <w:p w14:paraId="744DCB32" w14:textId="77777777" w:rsidR="008B62C5" w:rsidRDefault="008B62C5" w:rsidP="00AF3EF0">
      <w:pPr>
        <w:ind w:firstLine="567"/>
      </w:pPr>
    </w:p>
    <w:sectPr w:rsidR="008B62C5">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BD02" w14:textId="77777777" w:rsidR="00E149E9" w:rsidRDefault="00E149E9" w:rsidP="008B62C5">
      <w:pPr>
        <w:spacing w:after="0" w:line="240" w:lineRule="auto"/>
      </w:pPr>
      <w:r>
        <w:separator/>
      </w:r>
    </w:p>
  </w:endnote>
  <w:endnote w:type="continuationSeparator" w:id="0">
    <w:p w14:paraId="08DE7F09" w14:textId="77777777" w:rsidR="00E149E9" w:rsidRDefault="00E149E9" w:rsidP="008B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2699" w14:textId="77777777" w:rsidR="00330326" w:rsidRDefault="0033032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07EE" w14:textId="77777777" w:rsidR="00330326" w:rsidRDefault="0033032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C392" w14:textId="77777777" w:rsidR="00330326" w:rsidRDefault="0033032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B89C" w14:textId="77777777" w:rsidR="00E149E9" w:rsidRDefault="00E149E9" w:rsidP="008B62C5">
      <w:pPr>
        <w:spacing w:after="0" w:line="240" w:lineRule="auto"/>
      </w:pPr>
      <w:r>
        <w:separator/>
      </w:r>
    </w:p>
  </w:footnote>
  <w:footnote w:type="continuationSeparator" w:id="0">
    <w:p w14:paraId="156A5C81" w14:textId="77777777" w:rsidR="00E149E9" w:rsidRDefault="00E149E9" w:rsidP="008B62C5">
      <w:pPr>
        <w:spacing w:after="0" w:line="240" w:lineRule="auto"/>
      </w:pPr>
      <w:r>
        <w:continuationSeparator/>
      </w:r>
    </w:p>
  </w:footnote>
  <w:footnote w:id="1">
    <w:p w14:paraId="043AC86F" w14:textId="77777777" w:rsidR="008B62C5" w:rsidRDefault="008B62C5" w:rsidP="00726F9C">
      <w:pPr>
        <w:pStyle w:val="ae"/>
        <w:jc w:val="both"/>
      </w:pPr>
      <w:r>
        <w:rPr>
          <w:rStyle w:val="af0"/>
        </w:rPr>
        <w:footnoteRef/>
      </w:r>
      <w:r>
        <w:t xml:space="preserve"> В случае, когда использование данной формулировки не является практичным в силу ее объема, например, при направлении коротких сообщений на абонентские номера подвижной радиотелефонной связи клиентов, push-сообщений, выведения уведомления на экран мобильного приложения допускается использование сокращенной формулировки «[положительная] [отрицательная] оценка результата» или иной аналогичной по смыслу короткой формулировки.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65D7" w14:textId="77777777" w:rsidR="00330326" w:rsidRDefault="0033032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653E" w14:textId="77777777" w:rsidR="00330326" w:rsidRDefault="0033032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6B18" w14:textId="77777777" w:rsidR="00330326" w:rsidRDefault="0033032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removePersonalInformation/>
  <w:removeDateAndTime/>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45"/>
    <w:rsid w:val="000249DD"/>
    <w:rsid w:val="00041AF3"/>
    <w:rsid w:val="00052A34"/>
    <w:rsid w:val="000530F3"/>
    <w:rsid w:val="00083313"/>
    <w:rsid w:val="00085220"/>
    <w:rsid w:val="000A37C8"/>
    <w:rsid w:val="000B67CF"/>
    <w:rsid w:val="000C26E5"/>
    <w:rsid w:val="000C315C"/>
    <w:rsid w:val="000C63F7"/>
    <w:rsid w:val="000D4F5F"/>
    <w:rsid w:val="000F0B70"/>
    <w:rsid w:val="000F62E3"/>
    <w:rsid w:val="00117A9D"/>
    <w:rsid w:val="00145452"/>
    <w:rsid w:val="00157694"/>
    <w:rsid w:val="00182333"/>
    <w:rsid w:val="00186CEA"/>
    <w:rsid w:val="00187DAF"/>
    <w:rsid w:val="00197C23"/>
    <w:rsid w:val="001B4323"/>
    <w:rsid w:val="001C30DC"/>
    <w:rsid w:val="001E18E2"/>
    <w:rsid w:val="0020038C"/>
    <w:rsid w:val="002076E5"/>
    <w:rsid w:val="00226FEB"/>
    <w:rsid w:val="00236081"/>
    <w:rsid w:val="0024066D"/>
    <w:rsid w:val="002445B2"/>
    <w:rsid w:val="00252859"/>
    <w:rsid w:val="00261467"/>
    <w:rsid w:val="002635D9"/>
    <w:rsid w:val="00281C22"/>
    <w:rsid w:val="00286B15"/>
    <w:rsid w:val="002A22A9"/>
    <w:rsid w:val="002A7D5C"/>
    <w:rsid w:val="002C45D9"/>
    <w:rsid w:val="002D3085"/>
    <w:rsid w:val="002D3FF5"/>
    <w:rsid w:val="00310034"/>
    <w:rsid w:val="00330326"/>
    <w:rsid w:val="00335356"/>
    <w:rsid w:val="003460F0"/>
    <w:rsid w:val="003634F0"/>
    <w:rsid w:val="0038078F"/>
    <w:rsid w:val="003937C5"/>
    <w:rsid w:val="003B0145"/>
    <w:rsid w:val="003C100B"/>
    <w:rsid w:val="003D184B"/>
    <w:rsid w:val="003E6235"/>
    <w:rsid w:val="003F0984"/>
    <w:rsid w:val="004324AF"/>
    <w:rsid w:val="00432E92"/>
    <w:rsid w:val="004508A5"/>
    <w:rsid w:val="00463FC4"/>
    <w:rsid w:val="00482583"/>
    <w:rsid w:val="00494C02"/>
    <w:rsid w:val="004B73A0"/>
    <w:rsid w:val="004D2401"/>
    <w:rsid w:val="004F029F"/>
    <w:rsid w:val="005049E6"/>
    <w:rsid w:val="005139A0"/>
    <w:rsid w:val="005153C1"/>
    <w:rsid w:val="00517A4E"/>
    <w:rsid w:val="00520963"/>
    <w:rsid w:val="00531130"/>
    <w:rsid w:val="0055012F"/>
    <w:rsid w:val="00595190"/>
    <w:rsid w:val="005D5220"/>
    <w:rsid w:val="00601733"/>
    <w:rsid w:val="0060314B"/>
    <w:rsid w:val="00633070"/>
    <w:rsid w:val="00651458"/>
    <w:rsid w:val="006640C1"/>
    <w:rsid w:val="00672FA1"/>
    <w:rsid w:val="00681D90"/>
    <w:rsid w:val="006872F3"/>
    <w:rsid w:val="006A27F8"/>
    <w:rsid w:val="006B0E79"/>
    <w:rsid w:val="006C1579"/>
    <w:rsid w:val="006C6C71"/>
    <w:rsid w:val="007040E7"/>
    <w:rsid w:val="0071055D"/>
    <w:rsid w:val="007240EC"/>
    <w:rsid w:val="00724856"/>
    <w:rsid w:val="007263AC"/>
    <w:rsid w:val="00726F9C"/>
    <w:rsid w:val="007325AD"/>
    <w:rsid w:val="007372AE"/>
    <w:rsid w:val="00740CC2"/>
    <w:rsid w:val="007425C1"/>
    <w:rsid w:val="00757442"/>
    <w:rsid w:val="00763C81"/>
    <w:rsid w:val="0076469F"/>
    <w:rsid w:val="00780017"/>
    <w:rsid w:val="00784FD1"/>
    <w:rsid w:val="00792DB6"/>
    <w:rsid w:val="00793361"/>
    <w:rsid w:val="00794D7C"/>
    <w:rsid w:val="007D2560"/>
    <w:rsid w:val="007E2544"/>
    <w:rsid w:val="00813D8A"/>
    <w:rsid w:val="008521A6"/>
    <w:rsid w:val="0087624C"/>
    <w:rsid w:val="008807B6"/>
    <w:rsid w:val="00891283"/>
    <w:rsid w:val="00891B88"/>
    <w:rsid w:val="00895C16"/>
    <w:rsid w:val="00895DE9"/>
    <w:rsid w:val="008A1BCF"/>
    <w:rsid w:val="008A68F1"/>
    <w:rsid w:val="008B2425"/>
    <w:rsid w:val="008B3471"/>
    <w:rsid w:val="008B62C5"/>
    <w:rsid w:val="008B74BE"/>
    <w:rsid w:val="008C3CB6"/>
    <w:rsid w:val="008F016F"/>
    <w:rsid w:val="00901DC5"/>
    <w:rsid w:val="00922FE8"/>
    <w:rsid w:val="00936F76"/>
    <w:rsid w:val="00942C74"/>
    <w:rsid w:val="0094755E"/>
    <w:rsid w:val="0096510C"/>
    <w:rsid w:val="009713DD"/>
    <w:rsid w:val="00996745"/>
    <w:rsid w:val="009A6556"/>
    <w:rsid w:val="009B2140"/>
    <w:rsid w:val="009C09DC"/>
    <w:rsid w:val="009C530D"/>
    <w:rsid w:val="009D4DA4"/>
    <w:rsid w:val="009F7BC4"/>
    <w:rsid w:val="00A02219"/>
    <w:rsid w:val="00A07A80"/>
    <w:rsid w:val="00A11E9E"/>
    <w:rsid w:val="00A14440"/>
    <w:rsid w:val="00A2487A"/>
    <w:rsid w:val="00A26B66"/>
    <w:rsid w:val="00A31E07"/>
    <w:rsid w:val="00A37B68"/>
    <w:rsid w:val="00A52611"/>
    <w:rsid w:val="00A6639B"/>
    <w:rsid w:val="00A729E7"/>
    <w:rsid w:val="00A86FF8"/>
    <w:rsid w:val="00A8763C"/>
    <w:rsid w:val="00A971E1"/>
    <w:rsid w:val="00AA5532"/>
    <w:rsid w:val="00AB032A"/>
    <w:rsid w:val="00AD20B0"/>
    <w:rsid w:val="00AF3EF0"/>
    <w:rsid w:val="00B1081D"/>
    <w:rsid w:val="00B1754D"/>
    <w:rsid w:val="00B37899"/>
    <w:rsid w:val="00B37906"/>
    <w:rsid w:val="00B41994"/>
    <w:rsid w:val="00B553C4"/>
    <w:rsid w:val="00B62D58"/>
    <w:rsid w:val="00B735E9"/>
    <w:rsid w:val="00B755C9"/>
    <w:rsid w:val="00B8263D"/>
    <w:rsid w:val="00BC226C"/>
    <w:rsid w:val="00BE711F"/>
    <w:rsid w:val="00BF3296"/>
    <w:rsid w:val="00C75617"/>
    <w:rsid w:val="00C76D99"/>
    <w:rsid w:val="00C93241"/>
    <w:rsid w:val="00CB0D70"/>
    <w:rsid w:val="00CE20DD"/>
    <w:rsid w:val="00D023C1"/>
    <w:rsid w:val="00D11682"/>
    <w:rsid w:val="00D21C56"/>
    <w:rsid w:val="00D27DF4"/>
    <w:rsid w:val="00D34B3B"/>
    <w:rsid w:val="00D62060"/>
    <w:rsid w:val="00D67632"/>
    <w:rsid w:val="00D74D8D"/>
    <w:rsid w:val="00D8341A"/>
    <w:rsid w:val="00D84F2B"/>
    <w:rsid w:val="00D86290"/>
    <w:rsid w:val="00DB5A3B"/>
    <w:rsid w:val="00DE76C6"/>
    <w:rsid w:val="00DF70BC"/>
    <w:rsid w:val="00E01F7F"/>
    <w:rsid w:val="00E149E9"/>
    <w:rsid w:val="00E24CC8"/>
    <w:rsid w:val="00E26AA8"/>
    <w:rsid w:val="00E36734"/>
    <w:rsid w:val="00E565AD"/>
    <w:rsid w:val="00E62ED6"/>
    <w:rsid w:val="00E71EA5"/>
    <w:rsid w:val="00E7453C"/>
    <w:rsid w:val="00E93225"/>
    <w:rsid w:val="00EA2ACC"/>
    <w:rsid w:val="00EB2CF2"/>
    <w:rsid w:val="00ED0BF0"/>
    <w:rsid w:val="00ED6A4C"/>
    <w:rsid w:val="00ED7005"/>
    <w:rsid w:val="00EE6FA6"/>
    <w:rsid w:val="00EF4C4A"/>
    <w:rsid w:val="00F11AEF"/>
    <w:rsid w:val="00F23212"/>
    <w:rsid w:val="00F23EC2"/>
    <w:rsid w:val="00F37471"/>
    <w:rsid w:val="00F37D74"/>
    <w:rsid w:val="00F510C2"/>
    <w:rsid w:val="00F60B7A"/>
    <w:rsid w:val="00F84C9C"/>
    <w:rsid w:val="00F97F9C"/>
    <w:rsid w:val="00FA7FCB"/>
    <w:rsid w:val="00FD0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30F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755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A7D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qFormat/>
    <w:rsid w:val="002A7D5C"/>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semiHidden/>
    <w:unhideWhenUsed/>
    <w:rsid w:val="002A7D5C"/>
    <w:rPr>
      <w:color w:val="0000FF"/>
      <w:u w:val="single"/>
    </w:rPr>
  </w:style>
  <w:style w:type="paragraph" w:styleId="a4">
    <w:name w:val="Balloon Text"/>
    <w:basedOn w:val="a"/>
    <w:link w:val="a5"/>
    <w:uiPriority w:val="99"/>
    <w:semiHidden/>
    <w:unhideWhenUsed/>
    <w:rsid w:val="002A7D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7D5C"/>
    <w:rPr>
      <w:rFonts w:ascii="Segoe UI" w:hAnsi="Segoe UI" w:cs="Segoe UI"/>
      <w:sz w:val="18"/>
      <w:szCs w:val="18"/>
    </w:rPr>
  </w:style>
  <w:style w:type="paragraph" w:styleId="a6">
    <w:name w:val="annotation text"/>
    <w:basedOn w:val="a"/>
    <w:link w:val="a7"/>
    <w:uiPriority w:val="99"/>
    <w:unhideWhenUsed/>
    <w:rsid w:val="0094755E"/>
    <w:pPr>
      <w:spacing w:after="0" w:line="240" w:lineRule="auto"/>
    </w:pPr>
    <w:rPr>
      <w:rFonts w:ascii="Calibri" w:hAnsi="Calibri" w:cs="Times New Roman"/>
      <w:sz w:val="20"/>
      <w:szCs w:val="20"/>
      <w:lang w:eastAsia="ru-RU"/>
    </w:rPr>
  </w:style>
  <w:style w:type="character" w:customStyle="1" w:styleId="a7">
    <w:name w:val="Текст примечания Знак"/>
    <w:basedOn w:val="a0"/>
    <w:link w:val="a6"/>
    <w:uiPriority w:val="99"/>
    <w:rsid w:val="0094755E"/>
    <w:rPr>
      <w:rFonts w:ascii="Calibri" w:hAnsi="Calibri" w:cs="Times New Roman"/>
      <w:sz w:val="20"/>
      <w:szCs w:val="20"/>
      <w:lang w:eastAsia="ru-RU"/>
    </w:rPr>
  </w:style>
  <w:style w:type="character" w:styleId="a8">
    <w:name w:val="annotation reference"/>
    <w:basedOn w:val="a0"/>
    <w:uiPriority w:val="99"/>
    <w:semiHidden/>
    <w:unhideWhenUsed/>
    <w:rsid w:val="0094755E"/>
    <w:rPr>
      <w:sz w:val="16"/>
      <w:szCs w:val="16"/>
    </w:rPr>
  </w:style>
  <w:style w:type="paragraph" w:styleId="a9">
    <w:name w:val="annotation subject"/>
    <w:basedOn w:val="a6"/>
    <w:next w:val="a6"/>
    <w:link w:val="aa"/>
    <w:uiPriority w:val="99"/>
    <w:semiHidden/>
    <w:unhideWhenUsed/>
    <w:rsid w:val="00792DB6"/>
    <w:pPr>
      <w:spacing w:after="160"/>
    </w:pPr>
    <w:rPr>
      <w:rFonts w:asciiTheme="minorHAnsi" w:hAnsiTheme="minorHAnsi" w:cstheme="minorBidi"/>
      <w:b/>
      <w:bCs/>
      <w:lang w:eastAsia="en-US"/>
    </w:rPr>
  </w:style>
  <w:style w:type="character" w:customStyle="1" w:styleId="aa">
    <w:name w:val="Тема примечания Знак"/>
    <w:basedOn w:val="a7"/>
    <w:link w:val="a9"/>
    <w:uiPriority w:val="99"/>
    <w:semiHidden/>
    <w:rsid w:val="00792DB6"/>
    <w:rPr>
      <w:rFonts w:ascii="Calibri" w:hAnsi="Calibri" w:cs="Times New Roman"/>
      <w:b/>
      <w:bCs/>
      <w:sz w:val="20"/>
      <w:szCs w:val="20"/>
      <w:lang w:eastAsia="ru-RU"/>
    </w:rPr>
  </w:style>
  <w:style w:type="paragraph" w:styleId="ab">
    <w:name w:val="Revision"/>
    <w:hidden/>
    <w:uiPriority w:val="99"/>
    <w:semiHidden/>
    <w:rsid w:val="009C09DC"/>
    <w:pPr>
      <w:spacing w:after="0" w:line="240" w:lineRule="auto"/>
    </w:pPr>
  </w:style>
  <w:style w:type="paragraph" w:styleId="ac">
    <w:name w:val="Body Text"/>
    <w:basedOn w:val="a"/>
    <w:link w:val="ad"/>
    <w:uiPriority w:val="1"/>
    <w:semiHidden/>
    <w:unhideWhenUsed/>
    <w:qFormat/>
    <w:rsid w:val="008B62C5"/>
    <w:pPr>
      <w:widowControl w:val="0"/>
      <w:suppressAutoHyphens/>
      <w:spacing w:after="0" w:line="240" w:lineRule="auto"/>
      <w:ind w:left="143" w:firstLine="539"/>
      <w:jc w:val="both"/>
    </w:pPr>
    <w:rPr>
      <w:rFonts w:ascii="Times New Roman" w:eastAsia="Times New Roman" w:hAnsi="Times New Roman" w:cs="Times New Roman"/>
      <w:sz w:val="26"/>
      <w:szCs w:val="26"/>
    </w:rPr>
  </w:style>
  <w:style w:type="character" w:customStyle="1" w:styleId="ad">
    <w:name w:val="Основной текст Знак"/>
    <w:basedOn w:val="a0"/>
    <w:link w:val="ac"/>
    <w:uiPriority w:val="1"/>
    <w:semiHidden/>
    <w:qFormat/>
    <w:rsid w:val="008B62C5"/>
    <w:rPr>
      <w:rFonts w:ascii="Times New Roman" w:eastAsia="Times New Roman" w:hAnsi="Times New Roman" w:cs="Times New Roman"/>
      <w:sz w:val="26"/>
      <w:szCs w:val="26"/>
    </w:rPr>
  </w:style>
  <w:style w:type="paragraph" w:styleId="ae">
    <w:name w:val="footnote text"/>
    <w:basedOn w:val="a"/>
    <w:link w:val="af"/>
    <w:uiPriority w:val="99"/>
    <w:semiHidden/>
    <w:unhideWhenUsed/>
    <w:rsid w:val="008B62C5"/>
    <w:pPr>
      <w:widowControl w:val="0"/>
      <w:suppressAutoHyphens/>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8B62C5"/>
    <w:rPr>
      <w:rFonts w:ascii="Times New Roman" w:eastAsia="Times New Roman" w:hAnsi="Times New Roman" w:cs="Times New Roman"/>
      <w:sz w:val="20"/>
      <w:szCs w:val="20"/>
    </w:rPr>
  </w:style>
  <w:style w:type="character" w:styleId="af0">
    <w:name w:val="footnote reference"/>
    <w:basedOn w:val="a0"/>
    <w:uiPriority w:val="99"/>
    <w:semiHidden/>
    <w:unhideWhenUsed/>
    <w:rsid w:val="008B62C5"/>
    <w:rPr>
      <w:vertAlign w:val="superscript"/>
    </w:rPr>
  </w:style>
  <w:style w:type="paragraph" w:styleId="af1">
    <w:name w:val="header"/>
    <w:basedOn w:val="a"/>
    <w:link w:val="af2"/>
    <w:uiPriority w:val="99"/>
    <w:unhideWhenUsed/>
    <w:rsid w:val="0033032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30326"/>
  </w:style>
  <w:style w:type="paragraph" w:styleId="af3">
    <w:name w:val="footer"/>
    <w:basedOn w:val="a"/>
    <w:link w:val="af4"/>
    <w:uiPriority w:val="99"/>
    <w:unhideWhenUsed/>
    <w:rsid w:val="0033032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3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5118">
      <w:bodyDiv w:val="1"/>
      <w:marLeft w:val="0"/>
      <w:marRight w:val="0"/>
      <w:marTop w:val="0"/>
      <w:marBottom w:val="0"/>
      <w:divBdr>
        <w:top w:val="none" w:sz="0" w:space="0" w:color="auto"/>
        <w:left w:val="none" w:sz="0" w:space="0" w:color="auto"/>
        <w:bottom w:val="none" w:sz="0" w:space="0" w:color="auto"/>
        <w:right w:val="none" w:sz="0" w:space="0" w:color="auto"/>
      </w:divBdr>
    </w:div>
    <w:div w:id="71508037">
      <w:bodyDiv w:val="1"/>
      <w:marLeft w:val="0"/>
      <w:marRight w:val="0"/>
      <w:marTop w:val="0"/>
      <w:marBottom w:val="0"/>
      <w:divBdr>
        <w:top w:val="none" w:sz="0" w:space="0" w:color="auto"/>
        <w:left w:val="none" w:sz="0" w:space="0" w:color="auto"/>
        <w:bottom w:val="none" w:sz="0" w:space="0" w:color="auto"/>
        <w:right w:val="none" w:sz="0" w:space="0" w:color="auto"/>
      </w:divBdr>
    </w:div>
    <w:div w:id="108862998">
      <w:bodyDiv w:val="1"/>
      <w:marLeft w:val="0"/>
      <w:marRight w:val="0"/>
      <w:marTop w:val="0"/>
      <w:marBottom w:val="0"/>
      <w:divBdr>
        <w:top w:val="none" w:sz="0" w:space="0" w:color="auto"/>
        <w:left w:val="none" w:sz="0" w:space="0" w:color="auto"/>
        <w:bottom w:val="none" w:sz="0" w:space="0" w:color="auto"/>
        <w:right w:val="none" w:sz="0" w:space="0" w:color="auto"/>
      </w:divBdr>
    </w:div>
    <w:div w:id="148912197">
      <w:bodyDiv w:val="1"/>
      <w:marLeft w:val="0"/>
      <w:marRight w:val="0"/>
      <w:marTop w:val="0"/>
      <w:marBottom w:val="0"/>
      <w:divBdr>
        <w:top w:val="none" w:sz="0" w:space="0" w:color="auto"/>
        <w:left w:val="none" w:sz="0" w:space="0" w:color="auto"/>
        <w:bottom w:val="none" w:sz="0" w:space="0" w:color="auto"/>
        <w:right w:val="none" w:sz="0" w:space="0" w:color="auto"/>
      </w:divBdr>
    </w:div>
    <w:div w:id="169952297">
      <w:bodyDiv w:val="1"/>
      <w:marLeft w:val="0"/>
      <w:marRight w:val="0"/>
      <w:marTop w:val="0"/>
      <w:marBottom w:val="0"/>
      <w:divBdr>
        <w:top w:val="none" w:sz="0" w:space="0" w:color="auto"/>
        <w:left w:val="none" w:sz="0" w:space="0" w:color="auto"/>
        <w:bottom w:val="none" w:sz="0" w:space="0" w:color="auto"/>
        <w:right w:val="none" w:sz="0" w:space="0" w:color="auto"/>
      </w:divBdr>
    </w:div>
    <w:div w:id="180976929">
      <w:bodyDiv w:val="1"/>
      <w:marLeft w:val="0"/>
      <w:marRight w:val="0"/>
      <w:marTop w:val="0"/>
      <w:marBottom w:val="0"/>
      <w:divBdr>
        <w:top w:val="none" w:sz="0" w:space="0" w:color="auto"/>
        <w:left w:val="none" w:sz="0" w:space="0" w:color="auto"/>
        <w:bottom w:val="none" w:sz="0" w:space="0" w:color="auto"/>
        <w:right w:val="none" w:sz="0" w:space="0" w:color="auto"/>
      </w:divBdr>
    </w:div>
    <w:div w:id="222378306">
      <w:bodyDiv w:val="1"/>
      <w:marLeft w:val="0"/>
      <w:marRight w:val="0"/>
      <w:marTop w:val="0"/>
      <w:marBottom w:val="0"/>
      <w:divBdr>
        <w:top w:val="none" w:sz="0" w:space="0" w:color="auto"/>
        <w:left w:val="none" w:sz="0" w:space="0" w:color="auto"/>
        <w:bottom w:val="none" w:sz="0" w:space="0" w:color="auto"/>
        <w:right w:val="none" w:sz="0" w:space="0" w:color="auto"/>
      </w:divBdr>
    </w:div>
    <w:div w:id="238757021">
      <w:bodyDiv w:val="1"/>
      <w:marLeft w:val="0"/>
      <w:marRight w:val="0"/>
      <w:marTop w:val="0"/>
      <w:marBottom w:val="0"/>
      <w:divBdr>
        <w:top w:val="none" w:sz="0" w:space="0" w:color="auto"/>
        <w:left w:val="none" w:sz="0" w:space="0" w:color="auto"/>
        <w:bottom w:val="none" w:sz="0" w:space="0" w:color="auto"/>
        <w:right w:val="none" w:sz="0" w:space="0" w:color="auto"/>
      </w:divBdr>
    </w:div>
    <w:div w:id="255286542">
      <w:bodyDiv w:val="1"/>
      <w:marLeft w:val="0"/>
      <w:marRight w:val="0"/>
      <w:marTop w:val="0"/>
      <w:marBottom w:val="0"/>
      <w:divBdr>
        <w:top w:val="none" w:sz="0" w:space="0" w:color="auto"/>
        <w:left w:val="none" w:sz="0" w:space="0" w:color="auto"/>
        <w:bottom w:val="none" w:sz="0" w:space="0" w:color="auto"/>
        <w:right w:val="none" w:sz="0" w:space="0" w:color="auto"/>
      </w:divBdr>
    </w:div>
    <w:div w:id="275407449">
      <w:bodyDiv w:val="1"/>
      <w:marLeft w:val="0"/>
      <w:marRight w:val="0"/>
      <w:marTop w:val="0"/>
      <w:marBottom w:val="0"/>
      <w:divBdr>
        <w:top w:val="none" w:sz="0" w:space="0" w:color="auto"/>
        <w:left w:val="none" w:sz="0" w:space="0" w:color="auto"/>
        <w:bottom w:val="none" w:sz="0" w:space="0" w:color="auto"/>
        <w:right w:val="none" w:sz="0" w:space="0" w:color="auto"/>
      </w:divBdr>
    </w:div>
    <w:div w:id="282661353">
      <w:bodyDiv w:val="1"/>
      <w:marLeft w:val="0"/>
      <w:marRight w:val="0"/>
      <w:marTop w:val="0"/>
      <w:marBottom w:val="0"/>
      <w:divBdr>
        <w:top w:val="none" w:sz="0" w:space="0" w:color="auto"/>
        <w:left w:val="none" w:sz="0" w:space="0" w:color="auto"/>
        <w:bottom w:val="none" w:sz="0" w:space="0" w:color="auto"/>
        <w:right w:val="none" w:sz="0" w:space="0" w:color="auto"/>
      </w:divBdr>
      <w:divsChild>
        <w:div w:id="1173834838">
          <w:marLeft w:val="0"/>
          <w:marRight w:val="0"/>
          <w:marTop w:val="0"/>
          <w:marBottom w:val="0"/>
          <w:divBdr>
            <w:top w:val="none" w:sz="0" w:space="0" w:color="auto"/>
            <w:left w:val="none" w:sz="0" w:space="0" w:color="auto"/>
            <w:bottom w:val="none" w:sz="0" w:space="0" w:color="auto"/>
            <w:right w:val="none" w:sz="0" w:space="0" w:color="auto"/>
          </w:divBdr>
          <w:divsChild>
            <w:div w:id="12210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6717">
      <w:bodyDiv w:val="1"/>
      <w:marLeft w:val="0"/>
      <w:marRight w:val="0"/>
      <w:marTop w:val="0"/>
      <w:marBottom w:val="0"/>
      <w:divBdr>
        <w:top w:val="none" w:sz="0" w:space="0" w:color="auto"/>
        <w:left w:val="none" w:sz="0" w:space="0" w:color="auto"/>
        <w:bottom w:val="none" w:sz="0" w:space="0" w:color="auto"/>
        <w:right w:val="none" w:sz="0" w:space="0" w:color="auto"/>
      </w:divBdr>
    </w:div>
    <w:div w:id="373583146">
      <w:bodyDiv w:val="1"/>
      <w:marLeft w:val="0"/>
      <w:marRight w:val="0"/>
      <w:marTop w:val="0"/>
      <w:marBottom w:val="0"/>
      <w:divBdr>
        <w:top w:val="none" w:sz="0" w:space="0" w:color="auto"/>
        <w:left w:val="none" w:sz="0" w:space="0" w:color="auto"/>
        <w:bottom w:val="none" w:sz="0" w:space="0" w:color="auto"/>
        <w:right w:val="none" w:sz="0" w:space="0" w:color="auto"/>
      </w:divBdr>
    </w:div>
    <w:div w:id="430324441">
      <w:bodyDiv w:val="1"/>
      <w:marLeft w:val="0"/>
      <w:marRight w:val="0"/>
      <w:marTop w:val="0"/>
      <w:marBottom w:val="0"/>
      <w:divBdr>
        <w:top w:val="none" w:sz="0" w:space="0" w:color="auto"/>
        <w:left w:val="none" w:sz="0" w:space="0" w:color="auto"/>
        <w:bottom w:val="none" w:sz="0" w:space="0" w:color="auto"/>
        <w:right w:val="none" w:sz="0" w:space="0" w:color="auto"/>
      </w:divBdr>
    </w:div>
    <w:div w:id="480006796">
      <w:bodyDiv w:val="1"/>
      <w:marLeft w:val="0"/>
      <w:marRight w:val="0"/>
      <w:marTop w:val="0"/>
      <w:marBottom w:val="0"/>
      <w:divBdr>
        <w:top w:val="none" w:sz="0" w:space="0" w:color="auto"/>
        <w:left w:val="none" w:sz="0" w:space="0" w:color="auto"/>
        <w:bottom w:val="none" w:sz="0" w:space="0" w:color="auto"/>
        <w:right w:val="none" w:sz="0" w:space="0" w:color="auto"/>
      </w:divBdr>
    </w:div>
    <w:div w:id="557279905">
      <w:bodyDiv w:val="1"/>
      <w:marLeft w:val="0"/>
      <w:marRight w:val="0"/>
      <w:marTop w:val="0"/>
      <w:marBottom w:val="0"/>
      <w:divBdr>
        <w:top w:val="none" w:sz="0" w:space="0" w:color="auto"/>
        <w:left w:val="none" w:sz="0" w:space="0" w:color="auto"/>
        <w:bottom w:val="none" w:sz="0" w:space="0" w:color="auto"/>
        <w:right w:val="none" w:sz="0" w:space="0" w:color="auto"/>
      </w:divBdr>
    </w:div>
    <w:div w:id="562063163">
      <w:bodyDiv w:val="1"/>
      <w:marLeft w:val="0"/>
      <w:marRight w:val="0"/>
      <w:marTop w:val="0"/>
      <w:marBottom w:val="0"/>
      <w:divBdr>
        <w:top w:val="none" w:sz="0" w:space="0" w:color="auto"/>
        <w:left w:val="none" w:sz="0" w:space="0" w:color="auto"/>
        <w:bottom w:val="none" w:sz="0" w:space="0" w:color="auto"/>
        <w:right w:val="none" w:sz="0" w:space="0" w:color="auto"/>
      </w:divBdr>
    </w:div>
    <w:div w:id="614096274">
      <w:bodyDiv w:val="1"/>
      <w:marLeft w:val="0"/>
      <w:marRight w:val="0"/>
      <w:marTop w:val="0"/>
      <w:marBottom w:val="0"/>
      <w:divBdr>
        <w:top w:val="none" w:sz="0" w:space="0" w:color="auto"/>
        <w:left w:val="none" w:sz="0" w:space="0" w:color="auto"/>
        <w:bottom w:val="none" w:sz="0" w:space="0" w:color="auto"/>
        <w:right w:val="none" w:sz="0" w:space="0" w:color="auto"/>
      </w:divBdr>
    </w:div>
    <w:div w:id="686054767">
      <w:bodyDiv w:val="1"/>
      <w:marLeft w:val="0"/>
      <w:marRight w:val="0"/>
      <w:marTop w:val="0"/>
      <w:marBottom w:val="0"/>
      <w:divBdr>
        <w:top w:val="none" w:sz="0" w:space="0" w:color="auto"/>
        <w:left w:val="none" w:sz="0" w:space="0" w:color="auto"/>
        <w:bottom w:val="none" w:sz="0" w:space="0" w:color="auto"/>
        <w:right w:val="none" w:sz="0" w:space="0" w:color="auto"/>
      </w:divBdr>
    </w:div>
    <w:div w:id="699091144">
      <w:bodyDiv w:val="1"/>
      <w:marLeft w:val="0"/>
      <w:marRight w:val="0"/>
      <w:marTop w:val="0"/>
      <w:marBottom w:val="0"/>
      <w:divBdr>
        <w:top w:val="none" w:sz="0" w:space="0" w:color="auto"/>
        <w:left w:val="none" w:sz="0" w:space="0" w:color="auto"/>
        <w:bottom w:val="none" w:sz="0" w:space="0" w:color="auto"/>
        <w:right w:val="none" w:sz="0" w:space="0" w:color="auto"/>
      </w:divBdr>
    </w:div>
    <w:div w:id="796609743">
      <w:bodyDiv w:val="1"/>
      <w:marLeft w:val="0"/>
      <w:marRight w:val="0"/>
      <w:marTop w:val="0"/>
      <w:marBottom w:val="0"/>
      <w:divBdr>
        <w:top w:val="none" w:sz="0" w:space="0" w:color="auto"/>
        <w:left w:val="none" w:sz="0" w:space="0" w:color="auto"/>
        <w:bottom w:val="none" w:sz="0" w:space="0" w:color="auto"/>
        <w:right w:val="none" w:sz="0" w:space="0" w:color="auto"/>
      </w:divBdr>
    </w:div>
    <w:div w:id="854925280">
      <w:bodyDiv w:val="1"/>
      <w:marLeft w:val="0"/>
      <w:marRight w:val="0"/>
      <w:marTop w:val="0"/>
      <w:marBottom w:val="0"/>
      <w:divBdr>
        <w:top w:val="none" w:sz="0" w:space="0" w:color="auto"/>
        <w:left w:val="none" w:sz="0" w:space="0" w:color="auto"/>
        <w:bottom w:val="none" w:sz="0" w:space="0" w:color="auto"/>
        <w:right w:val="none" w:sz="0" w:space="0" w:color="auto"/>
      </w:divBdr>
    </w:div>
    <w:div w:id="971641775">
      <w:bodyDiv w:val="1"/>
      <w:marLeft w:val="0"/>
      <w:marRight w:val="0"/>
      <w:marTop w:val="0"/>
      <w:marBottom w:val="0"/>
      <w:divBdr>
        <w:top w:val="none" w:sz="0" w:space="0" w:color="auto"/>
        <w:left w:val="none" w:sz="0" w:space="0" w:color="auto"/>
        <w:bottom w:val="none" w:sz="0" w:space="0" w:color="auto"/>
        <w:right w:val="none" w:sz="0" w:space="0" w:color="auto"/>
      </w:divBdr>
    </w:div>
    <w:div w:id="1021972163">
      <w:bodyDiv w:val="1"/>
      <w:marLeft w:val="0"/>
      <w:marRight w:val="0"/>
      <w:marTop w:val="0"/>
      <w:marBottom w:val="0"/>
      <w:divBdr>
        <w:top w:val="none" w:sz="0" w:space="0" w:color="auto"/>
        <w:left w:val="none" w:sz="0" w:space="0" w:color="auto"/>
        <w:bottom w:val="none" w:sz="0" w:space="0" w:color="auto"/>
        <w:right w:val="none" w:sz="0" w:space="0" w:color="auto"/>
      </w:divBdr>
    </w:div>
    <w:div w:id="1148938203">
      <w:bodyDiv w:val="1"/>
      <w:marLeft w:val="0"/>
      <w:marRight w:val="0"/>
      <w:marTop w:val="0"/>
      <w:marBottom w:val="0"/>
      <w:divBdr>
        <w:top w:val="none" w:sz="0" w:space="0" w:color="auto"/>
        <w:left w:val="none" w:sz="0" w:space="0" w:color="auto"/>
        <w:bottom w:val="none" w:sz="0" w:space="0" w:color="auto"/>
        <w:right w:val="none" w:sz="0" w:space="0" w:color="auto"/>
      </w:divBdr>
    </w:div>
    <w:div w:id="1182859321">
      <w:bodyDiv w:val="1"/>
      <w:marLeft w:val="0"/>
      <w:marRight w:val="0"/>
      <w:marTop w:val="0"/>
      <w:marBottom w:val="0"/>
      <w:divBdr>
        <w:top w:val="none" w:sz="0" w:space="0" w:color="auto"/>
        <w:left w:val="none" w:sz="0" w:space="0" w:color="auto"/>
        <w:bottom w:val="none" w:sz="0" w:space="0" w:color="auto"/>
        <w:right w:val="none" w:sz="0" w:space="0" w:color="auto"/>
      </w:divBdr>
    </w:div>
    <w:div w:id="1245844442">
      <w:bodyDiv w:val="1"/>
      <w:marLeft w:val="0"/>
      <w:marRight w:val="0"/>
      <w:marTop w:val="0"/>
      <w:marBottom w:val="0"/>
      <w:divBdr>
        <w:top w:val="none" w:sz="0" w:space="0" w:color="auto"/>
        <w:left w:val="none" w:sz="0" w:space="0" w:color="auto"/>
        <w:bottom w:val="none" w:sz="0" w:space="0" w:color="auto"/>
        <w:right w:val="none" w:sz="0" w:space="0" w:color="auto"/>
      </w:divBdr>
    </w:div>
    <w:div w:id="1296912723">
      <w:bodyDiv w:val="1"/>
      <w:marLeft w:val="0"/>
      <w:marRight w:val="0"/>
      <w:marTop w:val="0"/>
      <w:marBottom w:val="0"/>
      <w:divBdr>
        <w:top w:val="none" w:sz="0" w:space="0" w:color="auto"/>
        <w:left w:val="none" w:sz="0" w:space="0" w:color="auto"/>
        <w:bottom w:val="none" w:sz="0" w:space="0" w:color="auto"/>
        <w:right w:val="none" w:sz="0" w:space="0" w:color="auto"/>
      </w:divBdr>
    </w:div>
    <w:div w:id="1506091799">
      <w:bodyDiv w:val="1"/>
      <w:marLeft w:val="0"/>
      <w:marRight w:val="0"/>
      <w:marTop w:val="0"/>
      <w:marBottom w:val="0"/>
      <w:divBdr>
        <w:top w:val="none" w:sz="0" w:space="0" w:color="auto"/>
        <w:left w:val="none" w:sz="0" w:space="0" w:color="auto"/>
        <w:bottom w:val="none" w:sz="0" w:space="0" w:color="auto"/>
        <w:right w:val="none" w:sz="0" w:space="0" w:color="auto"/>
      </w:divBdr>
    </w:div>
    <w:div w:id="1538665803">
      <w:bodyDiv w:val="1"/>
      <w:marLeft w:val="0"/>
      <w:marRight w:val="0"/>
      <w:marTop w:val="0"/>
      <w:marBottom w:val="0"/>
      <w:divBdr>
        <w:top w:val="none" w:sz="0" w:space="0" w:color="auto"/>
        <w:left w:val="none" w:sz="0" w:space="0" w:color="auto"/>
        <w:bottom w:val="none" w:sz="0" w:space="0" w:color="auto"/>
        <w:right w:val="none" w:sz="0" w:space="0" w:color="auto"/>
      </w:divBdr>
    </w:div>
    <w:div w:id="1650399225">
      <w:bodyDiv w:val="1"/>
      <w:marLeft w:val="0"/>
      <w:marRight w:val="0"/>
      <w:marTop w:val="0"/>
      <w:marBottom w:val="0"/>
      <w:divBdr>
        <w:top w:val="none" w:sz="0" w:space="0" w:color="auto"/>
        <w:left w:val="none" w:sz="0" w:space="0" w:color="auto"/>
        <w:bottom w:val="none" w:sz="0" w:space="0" w:color="auto"/>
        <w:right w:val="none" w:sz="0" w:space="0" w:color="auto"/>
      </w:divBdr>
    </w:div>
    <w:div w:id="1672946209">
      <w:bodyDiv w:val="1"/>
      <w:marLeft w:val="0"/>
      <w:marRight w:val="0"/>
      <w:marTop w:val="0"/>
      <w:marBottom w:val="0"/>
      <w:divBdr>
        <w:top w:val="none" w:sz="0" w:space="0" w:color="auto"/>
        <w:left w:val="none" w:sz="0" w:space="0" w:color="auto"/>
        <w:bottom w:val="none" w:sz="0" w:space="0" w:color="auto"/>
        <w:right w:val="none" w:sz="0" w:space="0" w:color="auto"/>
      </w:divBdr>
    </w:div>
    <w:div w:id="1704091391">
      <w:bodyDiv w:val="1"/>
      <w:marLeft w:val="0"/>
      <w:marRight w:val="0"/>
      <w:marTop w:val="0"/>
      <w:marBottom w:val="0"/>
      <w:divBdr>
        <w:top w:val="none" w:sz="0" w:space="0" w:color="auto"/>
        <w:left w:val="none" w:sz="0" w:space="0" w:color="auto"/>
        <w:bottom w:val="none" w:sz="0" w:space="0" w:color="auto"/>
        <w:right w:val="none" w:sz="0" w:space="0" w:color="auto"/>
      </w:divBdr>
    </w:div>
    <w:div w:id="1708525903">
      <w:bodyDiv w:val="1"/>
      <w:marLeft w:val="0"/>
      <w:marRight w:val="0"/>
      <w:marTop w:val="0"/>
      <w:marBottom w:val="0"/>
      <w:divBdr>
        <w:top w:val="none" w:sz="0" w:space="0" w:color="auto"/>
        <w:left w:val="none" w:sz="0" w:space="0" w:color="auto"/>
        <w:bottom w:val="none" w:sz="0" w:space="0" w:color="auto"/>
        <w:right w:val="none" w:sz="0" w:space="0" w:color="auto"/>
      </w:divBdr>
    </w:div>
    <w:div w:id="1788813085">
      <w:bodyDiv w:val="1"/>
      <w:marLeft w:val="0"/>
      <w:marRight w:val="0"/>
      <w:marTop w:val="0"/>
      <w:marBottom w:val="0"/>
      <w:divBdr>
        <w:top w:val="none" w:sz="0" w:space="0" w:color="auto"/>
        <w:left w:val="none" w:sz="0" w:space="0" w:color="auto"/>
        <w:bottom w:val="none" w:sz="0" w:space="0" w:color="auto"/>
        <w:right w:val="none" w:sz="0" w:space="0" w:color="auto"/>
      </w:divBdr>
    </w:div>
    <w:div w:id="1803688943">
      <w:bodyDiv w:val="1"/>
      <w:marLeft w:val="0"/>
      <w:marRight w:val="0"/>
      <w:marTop w:val="0"/>
      <w:marBottom w:val="0"/>
      <w:divBdr>
        <w:top w:val="none" w:sz="0" w:space="0" w:color="auto"/>
        <w:left w:val="none" w:sz="0" w:space="0" w:color="auto"/>
        <w:bottom w:val="none" w:sz="0" w:space="0" w:color="auto"/>
        <w:right w:val="none" w:sz="0" w:space="0" w:color="auto"/>
      </w:divBdr>
    </w:div>
    <w:div w:id="1836993132">
      <w:bodyDiv w:val="1"/>
      <w:marLeft w:val="0"/>
      <w:marRight w:val="0"/>
      <w:marTop w:val="0"/>
      <w:marBottom w:val="0"/>
      <w:divBdr>
        <w:top w:val="none" w:sz="0" w:space="0" w:color="auto"/>
        <w:left w:val="none" w:sz="0" w:space="0" w:color="auto"/>
        <w:bottom w:val="none" w:sz="0" w:space="0" w:color="auto"/>
        <w:right w:val="none" w:sz="0" w:space="0" w:color="auto"/>
      </w:divBdr>
    </w:div>
    <w:div w:id="1925800249">
      <w:bodyDiv w:val="1"/>
      <w:marLeft w:val="0"/>
      <w:marRight w:val="0"/>
      <w:marTop w:val="0"/>
      <w:marBottom w:val="0"/>
      <w:divBdr>
        <w:top w:val="none" w:sz="0" w:space="0" w:color="auto"/>
        <w:left w:val="none" w:sz="0" w:space="0" w:color="auto"/>
        <w:bottom w:val="none" w:sz="0" w:space="0" w:color="auto"/>
        <w:right w:val="none" w:sz="0" w:space="0" w:color="auto"/>
      </w:divBdr>
    </w:div>
    <w:div w:id="1936281302">
      <w:bodyDiv w:val="1"/>
      <w:marLeft w:val="0"/>
      <w:marRight w:val="0"/>
      <w:marTop w:val="0"/>
      <w:marBottom w:val="0"/>
      <w:divBdr>
        <w:top w:val="none" w:sz="0" w:space="0" w:color="auto"/>
        <w:left w:val="none" w:sz="0" w:space="0" w:color="auto"/>
        <w:bottom w:val="none" w:sz="0" w:space="0" w:color="auto"/>
        <w:right w:val="none" w:sz="0" w:space="0" w:color="auto"/>
      </w:divBdr>
    </w:div>
    <w:div w:id="2105878928">
      <w:bodyDiv w:val="1"/>
      <w:marLeft w:val="0"/>
      <w:marRight w:val="0"/>
      <w:marTop w:val="0"/>
      <w:marBottom w:val="0"/>
      <w:divBdr>
        <w:top w:val="none" w:sz="0" w:space="0" w:color="auto"/>
        <w:left w:val="none" w:sz="0" w:space="0" w:color="auto"/>
        <w:bottom w:val="none" w:sz="0" w:space="0" w:color="auto"/>
        <w:right w:val="none" w:sz="0" w:space="0" w:color="auto"/>
      </w:divBdr>
    </w:div>
    <w:div w:id="21414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4616&amp;dst=10012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H:\FTP\&#1053;&#1040;&#1059;&#1060;&#1054;&#1056;\&#1055;&#1056;&#1054;&#1060;.&#1044;&#1045;&#1071;&#1058;&#1045;&#1051;&#1068;&#1053;&#1054;&#1057;&#1058;&#1068;\&#1041;&#1072;&#1079;&#1086;&#1074;&#1099;&#1081;%20&#1089;&#1090;&#1072;&#1085;&#1076;&#1072;&#1088;&#1090;%20&#1079;&#1072;&#1097;&#1080;&#1090;&#1099;%20&#1091;&#1087;&#1088;&#1072;&#1074;&#1083;&#1103;&#1102;&#1097;&#1080;&#1077;%20&#1087;&#1088;&#1072;&#1074;&#1082;&#1080;_2025\&#1041;&#1057;&#1047;%20&#1044;&#1059;%20&#1087;&#1088;&#1086;&#1077;&#1082;&#1090;%2019%2005%202025_&#1040;&#1083;&#1077;&#1085;&#1072;.doc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FTP\&#1053;&#1040;&#1059;&#1060;&#1054;&#1056;\&#1055;&#1056;&#1054;&#1060;.&#1044;&#1045;&#1071;&#1058;&#1045;&#1051;&#1068;&#1053;&#1054;&#1057;&#1058;&#1068;\&#1041;&#1072;&#1079;&#1086;&#1074;&#1099;&#1081;%20&#1089;&#1090;&#1072;&#1085;&#1076;&#1072;&#1088;&#1090;%20&#1079;&#1072;&#1097;&#1080;&#1090;&#1099;%20&#1091;&#1087;&#1088;&#1072;&#1074;&#1083;&#1103;&#1102;&#1097;&#1080;&#1077;%20&#1087;&#1088;&#1072;&#1074;&#1082;&#1080;_2025\&#1041;&#1057;&#1047;%20&#1044;&#1059;%20&#1087;&#1088;&#1086;&#1077;&#1082;&#1090;%2019%2005%202025_&#1040;&#1083;&#1077;&#1085;&#1072;.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504616&amp;dst=1001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FTP\&#1053;&#1040;&#1059;&#1060;&#1054;&#1056;\&#1055;&#1056;&#1054;&#1060;.&#1044;&#1045;&#1071;&#1058;&#1045;&#1051;&#1068;&#1053;&#1054;&#1057;&#1058;&#1068;\&#1041;&#1072;&#1079;&#1086;&#1074;&#1099;&#1081;%20&#1089;&#1090;&#1072;&#1085;&#1076;&#1072;&#1088;&#1090;%20&#1079;&#1072;&#1097;&#1080;&#1090;&#1099;%20&#1091;&#1087;&#1088;&#1072;&#1074;&#1083;&#1103;&#1102;&#1097;&#1080;&#1077;%20&#1087;&#1088;&#1072;&#1074;&#1082;&#1080;_2025\&#1041;&#1057;&#1047;%20&#1044;&#1059;%20&#1087;&#1088;&#1086;&#1077;&#1082;&#1090;%2019%2005%202025_&#1040;&#1083;&#1077;&#1085;&#1072;.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62740-22AA-42A9-9DB8-D3880289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6998</Words>
  <Characters>39894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2026-05-25T10:18:00Z</dcterms:created>
  <dcterms:modified xsi:type="dcterms:W3CDTF">2026-05-25T10:19:00Z</dcterms:modified>
</cp:coreProperties>
</file>